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SCRA announces funding initiatives for innovative South Carolina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Carolina Research Authority (SCRA), a public, nonprofit organisation dedicated to advancing the state’s innovation economy, announced significant funding initiatives on December 10. The SCRA has awarded a total of $75,000 in grants to two promising startups based in the region: Go Fig AI LLC, located in Greenville, and Sojourn MedTech LLC, affiliated with Clemson University.</w:t>
      </w:r>
      <w:r/>
    </w:p>
    <w:p>
      <w:r/>
      <w:r>
        <w:t>Go Fig AI received a project development fund grant amounting to $25,000. This innovative information technology startup has created software that enables business owners to consolidate their data within a single platform. By utilising AI-powered data management, the software provides insights into key business queries, autonomously conducts analytics, executes various tasks, and automates recurring reporting, thus enhancing operational efficiency.</w:t>
      </w:r>
      <w:r/>
    </w:p>
    <w:p>
      <w:r/>
      <w:r>
        <w:t>Sojourn MedTech, another recipient of the funding, was awarded a federal matching grant of $50,000. The company has pioneered a smart simulator known as CanSim, which is equipped with advanced hardware and software designed for the evaluation and training of clinic personnel aimed at improving dialysis procedures. This development highlights a growing trend within health technology to utilise simulation and AI to enhance training methodologies and patient care.</w:t>
      </w:r>
      <w:r/>
    </w:p>
    <w:p>
      <w:r/>
      <w:r>
        <w:t>In addition to these notable grants, the SCRA awarded a $30,000 demonstration grant to Advent Innovations LLC of Columbia, a $50,000 acceleration grant to Imagine Home Digital Inc. of Johns Island, and a $25,000 project development fund grant to Qatalyst Health Corp. based in Charleston. These grants further extend SCRA's commitment to fostering innovation across various sectors in South Carolina.</w:t>
      </w:r>
      <w:r/>
    </w:p>
    <w:p>
      <w:r/>
      <w:r>
        <w:t>Several new companies have also joined the ranks of SCRA member companies, broadening the collaboration environment for innovation. The new members include Bio Streamline LLC of Clemson University, which focuses on refining the processes for measuring and assessing meniscus allografts for faster and more accurate donor matching; Brokerbase LLC, which is enhancing the capabilities of boutique real estate brokers through technology; and Ducklinks Inc., which offers a subscription-based platform personalised to provide event recommendations and exclusive deals for family-friendly activities.</w:t>
      </w:r>
      <w:r/>
    </w:p>
    <w:p>
      <w:r/>
      <w:r>
        <w:t>Additionally, Graphio Corp. of Indian Land, Marine Diagnostic Tools LLC of Irmo, Politexts LLC of Columbia, and VayuClear Inc. of Mount Pleasant have also been welcomed as member companies. Membership not only provides these businesses with access to valuable resources such as coaching and expert advice, but also eligibility for grants and investment opportunities from the SCRA’s investment affiliate, SC Launch.</w:t>
      </w:r>
      <w:r/>
    </w:p>
    <w:p>
      <w:r/>
      <w:r>
        <w:t>For more information on the SCRA and its initiatives, interested parties can visit scra.org, where further details regarding these grants and member companies are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https://www.scra.org/scra-announces-new-member-companies-and-grant-funding-aug24/</w:t>
        </w:r>
      </w:hyperlink>
      <w:r>
        <w:t xml:space="preserve"> - Corroborates the information about Go Fig AI LLC receiving a $25,000 project development fund grant and its AI-powered data management software.</w:t>
      </w:r>
      <w:r/>
    </w:p>
    <w:p>
      <w:pPr>
        <w:pStyle w:val="ListNumber"/>
        <w:spacing w:line="240" w:lineRule="auto"/>
        <w:ind w:left="720"/>
      </w:pPr>
      <w:r/>
      <w:hyperlink r:id="rId10">
        <w:r>
          <w:rPr>
            <w:color w:val="0000EE"/>
            <w:u w:val="single"/>
          </w:rPr>
          <w:t>https://www.scra.org/scra-announces-new-member-companies-and-grant-funding-aug24/</w:t>
        </w:r>
      </w:hyperlink>
      <w:r>
        <w:t xml:space="preserve"> - Provides details about Imagine Home Digital Inc. receiving a $50,000 acceleration grant and its digital home interior design solution.</w:t>
      </w:r>
      <w:r/>
    </w:p>
    <w:p>
      <w:pPr>
        <w:pStyle w:val="ListNumber"/>
        <w:spacing w:line="240" w:lineRule="auto"/>
        <w:ind w:left="720"/>
      </w:pPr>
      <w:r/>
      <w:hyperlink r:id="rId10">
        <w:r>
          <w:rPr>
            <w:color w:val="0000EE"/>
            <w:u w:val="single"/>
          </w:rPr>
          <w:t>https://www.scra.org/scra-announces-new-member-companies-and-grant-funding-aug24/</w:t>
        </w:r>
      </w:hyperlink>
      <w:r>
        <w:t xml:space="preserve"> - Mentions MyUI LLC receiving a $25,000 Academic Startup Grant and its cloud-based system for adapting digital interfaces for people with disabilities.</w:t>
      </w:r>
      <w:r/>
    </w:p>
    <w:p>
      <w:pPr>
        <w:pStyle w:val="ListNumber"/>
        <w:spacing w:line="240" w:lineRule="auto"/>
        <w:ind w:left="720"/>
      </w:pPr>
      <w:r/>
      <w:hyperlink r:id="rId10">
        <w:r>
          <w:rPr>
            <w:color w:val="0000EE"/>
            <w:u w:val="single"/>
          </w:rPr>
          <w:t>https://www.scra.org/scra-announces-new-member-companies-and-grant-funding-aug24/</w:t>
        </w:r>
      </w:hyperlink>
      <w:r>
        <w:t xml:space="preserve"> - Details SafeMedWaste Inc. receiving a $50,000 Demonstration Grant for its drug disposal system.</w:t>
      </w:r>
      <w:r/>
    </w:p>
    <w:p>
      <w:pPr>
        <w:pStyle w:val="ListNumber"/>
        <w:spacing w:line="240" w:lineRule="auto"/>
        <w:ind w:left="720"/>
      </w:pPr>
      <w:r/>
      <w:hyperlink r:id="rId10">
        <w:r>
          <w:rPr>
            <w:color w:val="0000EE"/>
            <w:u w:val="single"/>
          </w:rPr>
          <w:t>https://www.scra.org/scra-announces-new-member-companies-and-grant-funding-aug24/</w:t>
        </w:r>
      </w:hyperlink>
      <w:r>
        <w:t xml:space="preserve"> - Lists new SCRA member companies including Bio Streamline LLC, Brokerbase LLC, and Ducklinks Inc.</w:t>
      </w:r>
      <w:r/>
    </w:p>
    <w:p>
      <w:pPr>
        <w:pStyle w:val="ListNumber"/>
        <w:spacing w:line="240" w:lineRule="auto"/>
        <w:ind w:left="720"/>
      </w:pPr>
      <w:r/>
      <w:hyperlink r:id="rId10">
        <w:r>
          <w:rPr>
            <w:color w:val="0000EE"/>
            <w:u w:val="single"/>
          </w:rPr>
          <w:t>https://www.scra.org/scra-announces-new-member-companies-and-grant-funding-aug24/</w:t>
        </w:r>
      </w:hyperlink>
      <w:r>
        <w:t xml:space="preserve"> - Includes information about Graphio Corp., Marine Diagnostic Tools LLC, Politexts LLC, and VayuClear Inc. as new member companies.</w:t>
      </w:r>
      <w:r/>
    </w:p>
    <w:p>
      <w:pPr>
        <w:pStyle w:val="ListNumber"/>
        <w:spacing w:line="240" w:lineRule="auto"/>
        <w:ind w:left="720"/>
      </w:pPr>
      <w:r/>
      <w:hyperlink r:id="rId10">
        <w:r>
          <w:rPr>
            <w:color w:val="0000EE"/>
            <w:u w:val="single"/>
          </w:rPr>
          <w:t>https://www.scra.org/scra-announces-new-member-companies-and-grant-funding-aug24/</w:t>
        </w:r>
      </w:hyperlink>
      <w:r>
        <w:t xml:space="preserve"> - Explains the benefits of SCRA membership, including access to coaching, expert advice, grants, and investment opportunities.</w:t>
      </w:r>
      <w:r/>
    </w:p>
    <w:p>
      <w:pPr>
        <w:pStyle w:val="ListNumber"/>
        <w:spacing w:line="240" w:lineRule="auto"/>
        <w:ind w:left="720"/>
      </w:pPr>
      <w:r/>
      <w:hyperlink r:id="rId11">
        <w:r>
          <w:rPr>
            <w:color w:val="0000EE"/>
            <w:u w:val="single"/>
          </w:rPr>
          <w:t>https://www.scra27.org/what-we-do/grants-funding/current-grants/</w:t>
        </w:r>
      </w:hyperlink>
      <w:r>
        <w:t xml:space="preserve"> - Provides general information on SCRA's grant funding processes and initiatives, though not specific to the mentioned grants.</w:t>
      </w:r>
      <w:r/>
    </w:p>
    <w:p>
      <w:pPr>
        <w:pStyle w:val="ListNumber"/>
        <w:spacing w:line="240" w:lineRule="auto"/>
        <w:ind w:left="720"/>
      </w:pPr>
      <w:r/>
      <w:hyperlink r:id="rId12">
        <w:r>
          <w:rPr>
            <w:color w:val="0000EE"/>
            <w:u w:val="single"/>
          </w:rPr>
          <w:t>https://gofig.ai/team/</w:t>
        </w:r>
      </w:hyperlink>
      <w:r>
        <w:t xml:space="preserve"> - Details the team behind Go Fig AI LLC, including their backgrounds and expertise.</w:t>
      </w:r>
      <w:r/>
    </w:p>
    <w:p>
      <w:pPr>
        <w:pStyle w:val="ListNumber"/>
        <w:spacing w:line="240" w:lineRule="auto"/>
        <w:ind w:left="720"/>
      </w:pPr>
      <w:r/>
      <w:hyperlink r:id="rId10">
        <w:r>
          <w:rPr>
            <w:color w:val="0000EE"/>
            <w:u w:val="single"/>
          </w:rPr>
          <w:t>https://www.scra.org/scra-announces-new-member-companies-and-grant-funding-aug24/</w:t>
        </w:r>
      </w:hyperlink>
      <w:r>
        <w:t xml:space="preserve"> - Mentions the tax credit program and Industry Partnership Fund that support SCRA's grant funding.</w:t>
      </w:r>
      <w:r/>
    </w:p>
    <w:p>
      <w:pPr>
        <w:pStyle w:val="ListNumber"/>
        <w:spacing w:line="240" w:lineRule="auto"/>
        <w:ind w:left="720"/>
      </w:pPr>
      <w:r/>
      <w:hyperlink r:id="rId13">
        <w:r>
          <w:rPr>
            <w:color w:val="0000EE"/>
            <w:u w:val="single"/>
          </w:rPr>
          <w:t>https://news.google.com/rss/articles/CBMiowFBVV95cUxONnB0QXZPT184bEhLS2k1TDdDWFU4ME5JZlJmYWdTWW5NenQwN29RZFBEZ2ZLWGpSaDVId0NGTFNCYkx3SzVIWlFobDNuQUx4VHlFZ1MtNjI4bkd3T2FXcVhPVG5CaDJWcG9xeXZDTDdIYzNnXzZ2OUhjT1p5YTRHWG5iSDFXbTdsWVlKR0VDWkhZZHlOd3B5RXk3aHBiVHRjem80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ra.org/scra-announces-new-member-companies-and-grant-funding-aug24/" TargetMode="External"/><Relationship Id="rId11" Type="http://schemas.openxmlformats.org/officeDocument/2006/relationships/hyperlink" Target="https://www.scra27.org/what-we-do/grants-funding/current-grants/" TargetMode="External"/><Relationship Id="rId12" Type="http://schemas.openxmlformats.org/officeDocument/2006/relationships/hyperlink" Target="https://gofig.ai/team/" TargetMode="External"/><Relationship Id="rId13" Type="http://schemas.openxmlformats.org/officeDocument/2006/relationships/hyperlink" Target="https://news.google.com/rss/articles/CBMiowFBVV95cUxONnB0QXZPT184bEhLS2k1TDdDWFU4ME5JZlJmYWdTWW5NenQwN29RZFBEZ2ZLWGpSaDVId0NGTFNCYkx3SzVIWlFobDNuQUx4VHlFZ1MtNjI4bkd3T2FXcVhPVG5CaDJWcG9xeXZDTDdIYzNnXzZ2OUhjT1p5YTRHWG5iSDFXbTdsWVlKR0VDWkhZZHlOd3B5RXk3aHBiVHRjem8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