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SimpliGov expands payment integration services for public sector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SimpliGov, a prominent player in government workflow automation and digital transformation for state and local authorities, has announced an expansion of its payment integration services aimed at enhancing the efficiency of payment processing within public sector organisations. This development will provide improved security and greater availability of online payment options for citizens interacting with government entities.</w:t>
      </w:r>
      <w:r/>
    </w:p>
    <w:p>
      <w:r/>
      <w:r>
        <w:t>The enhancements will broaden the array of payment integration choices available to SimpliGov's clients, thus facilitating a modernised payment experience for the constituents of state and local governments. The result is a streamlined, compliant, and secure end-to-end experience that supports both SimpliGov customers and the communities they serve.</w:t>
      </w:r>
      <w:r/>
    </w:p>
    <w:p>
      <w:r/>
      <w:r>
        <w:t>SimpliGov's unified approach ensures secure integration of payment processing while safeguarding data exchange by simplifying the management of tokens. This measure is designed to accommodate various tokenization methods used by different processors, allowing clients the flexibility to add or modify processors without demanding substantial changes to their existing systems. By utilising SimpliGov's workflow automation platform, government entities can effectively manage a broad range of collections that are critical to their operations.</w:t>
      </w:r>
      <w:r/>
    </w:p>
    <w:p>
      <w:r/>
      <w:r>
        <w:t>Notable use cases where digital payments are anticipated to enhance collection rates and efficiency include property taxes, licensing and permitting processes, public transportation access, vehicle registration renewals, and various municipal fees and fines. Offering online payment options notably expedites transaction times while diminishing dependency on methods such as mailing or in-person cash transactions.</w:t>
      </w:r>
      <w:r/>
    </w:p>
    <w:p>
      <w:r/>
      <w:r>
        <w:t>The integration of payment processing encompasses a variety of well-known systems, including First Data, a leading firm in the payments industry, PayIt™ which focuses on citizen engagement-driven processing, and others such as ChaseNet, Elavon, and WorldPay.</w:t>
      </w:r>
      <w:r/>
    </w:p>
    <w:p>
      <w:r/>
      <w:r>
        <w:t>David O'Connell, CEO of SimpliGov, explained, "We are always looking for sound strategies that offer our customers the best balance of integration and modernization to help them achieve their specific business goals." He further elaborated on the company's philosophy, stating that "our approach to setting the standard for workflow process automation is through a best-of-breed approach. By combining our digital automation solutions with advanced payment processing capabilities, we are elevating the standard for the financial operations in government entities."</w:t>
      </w:r>
      <w:r/>
    </w:p>
    <w:p>
      <w:r/>
      <w:r>
        <w:t>The advantages of the newly integrated payment processing service include a focus on tokenization, which assists government agencies in meeting compliance standards such as PCI DSS (Payment Card Industry Data Security Standard) for protecting cardholder data. Additionally, state-of-the-art encryption and fraud detection technologies are incorporated to ensure optimal security.</w:t>
      </w:r>
      <w:r/>
    </w:p>
    <w:p>
      <w:r/>
      <w:r>
        <w:t>Furthermore, the intuitive nature of the platform enhances the payment process for both governmental staff and citizens by minimising the necessity for cheque transactions, phone inquiries, and in-person visits, ultimately leading to improved administrative efficiency and cash flow management. The system's design allows for effective management of volume peaks, thereby maintaining performance standards during high-traffic periods.</w:t>
      </w:r>
      <w:r/>
    </w:p>
    <w:p>
      <w:r/>
      <w:r>
        <w:t>SimpliGov empowers state and local governments by automating tedious and repetitive workflows, accelerating business processes, and improving user experiences for government employees and constituents alike. Their solutions integrate seamlessly with existing infrastructures, including SimpliSign, the company’s no-code electronic signature tool designed exclusively for government use. For further details, interested parties can access the SimpliGov website.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https://simpligov.com/platform/platform-integrations/</w:t>
        </w:r>
      </w:hyperlink>
      <w:r>
        <w:t xml:space="preserve"> - Corroborates SimpliGov's integration capabilities, including payment providers and other services, and the platform's ability to automate workflows and ensure secure data exchange.</w:t>
      </w:r>
      <w:r/>
    </w:p>
    <w:p>
      <w:pPr>
        <w:pStyle w:val="ListNumber"/>
        <w:spacing w:line="240" w:lineRule="auto"/>
        <w:ind w:left="720"/>
      </w:pPr>
      <w:r/>
      <w:hyperlink r:id="rId11">
        <w:r>
          <w:rPr>
            <w:color w:val="0000EE"/>
            <w:u w:val="single"/>
          </w:rPr>
          <w:t>https://www.proof.com/blog/simpligov</w:t>
        </w:r>
      </w:hyperlink>
      <w:r>
        <w:t xml:space="preserve"> - Provides details on SimpliGov's integration with other services, such as electronic signatures and remote online notarization, highlighting the company's focus on digital transformation and process automation.</w:t>
      </w:r>
      <w:r/>
    </w:p>
    <w:p>
      <w:pPr>
        <w:pStyle w:val="ListNumber"/>
        <w:spacing w:line="240" w:lineRule="auto"/>
        <w:ind w:left="720"/>
      </w:pPr>
      <w:r/>
      <w:hyperlink r:id="rId12">
        <w:r>
          <w:rPr>
            <w:color w:val="0000EE"/>
            <w:u w:val="single"/>
          </w:rPr>
          <w:t>https://www.carahsoft.com/simpligov</w:t>
        </w:r>
      </w:hyperlink>
      <w:r>
        <w:t xml:space="preserve"> - Explains SimpliGov's workflow automation platform and its benefits for state and local governments, including improved efficiency and security in payment processing.</w:t>
      </w:r>
      <w:r/>
    </w:p>
    <w:p>
      <w:pPr>
        <w:pStyle w:val="ListNumber"/>
        <w:spacing w:line="240" w:lineRule="auto"/>
        <w:ind w:left="720"/>
      </w:pPr>
      <w:r/>
      <w:hyperlink r:id="rId10">
        <w:r>
          <w:rPr>
            <w:color w:val="0000EE"/>
            <w:u w:val="single"/>
          </w:rPr>
          <w:t>https://simpligov.com/platform/platform-integrations/</w:t>
        </w:r>
      </w:hyperlink>
      <w:r>
        <w:t xml:space="preserve"> - Details the integration of various systems, including databases and payment processors, which supports the expansion of payment integration services.</w:t>
      </w:r>
      <w:r/>
    </w:p>
    <w:p>
      <w:pPr>
        <w:pStyle w:val="ListNumber"/>
        <w:spacing w:line="240" w:lineRule="auto"/>
        <w:ind w:left="720"/>
      </w:pPr>
      <w:r/>
      <w:hyperlink r:id="rId11">
        <w:r>
          <w:rPr>
            <w:color w:val="0000EE"/>
            <w:u w:val="single"/>
          </w:rPr>
          <w:t>https://www.proof.com/blog/simpligov</w:t>
        </w:r>
      </w:hyperlink>
      <w:r>
        <w:t xml:space="preserve"> - Highlights the security and compliance aspects of SimpliGov's integrations, such as meeting PCI DSS standards through tokenization and encryption.</w:t>
      </w:r>
      <w:r/>
    </w:p>
    <w:p>
      <w:pPr>
        <w:pStyle w:val="ListNumber"/>
        <w:spacing w:line="240" w:lineRule="auto"/>
        <w:ind w:left="720"/>
      </w:pPr>
      <w:r/>
      <w:hyperlink r:id="rId12">
        <w:r>
          <w:rPr>
            <w:color w:val="0000EE"/>
            <w:u w:val="single"/>
          </w:rPr>
          <w:t>https://www.carahsoft.com/simpligov</w:t>
        </w:r>
      </w:hyperlink>
      <w:r>
        <w:t xml:space="preserve"> - Describes how SimpliGov's platform enhances administrative efficiency and cash flow management by minimizing the need for cheque transactions, phone inquiries, and in-person visits.</w:t>
      </w:r>
      <w:r/>
    </w:p>
    <w:p>
      <w:pPr>
        <w:pStyle w:val="ListNumber"/>
        <w:spacing w:line="240" w:lineRule="auto"/>
        <w:ind w:left="720"/>
      </w:pPr>
      <w:r/>
      <w:hyperlink r:id="rId10">
        <w:r>
          <w:rPr>
            <w:color w:val="0000EE"/>
            <w:u w:val="single"/>
          </w:rPr>
          <w:t>https://simpligov.com/platform/platform-integrations/</w:t>
        </w:r>
      </w:hyperlink>
      <w:r>
        <w:t xml:space="preserve"> - Explains the use of tokenization methods to safeguard data exchange and accommodate various payment processors without substantial system changes.</w:t>
      </w:r>
      <w:r/>
    </w:p>
    <w:p>
      <w:pPr>
        <w:pStyle w:val="ListNumber"/>
        <w:spacing w:line="240" w:lineRule="auto"/>
        <w:ind w:left="720"/>
      </w:pPr>
      <w:r/>
      <w:hyperlink r:id="rId11">
        <w:r>
          <w:rPr>
            <w:color w:val="0000EE"/>
            <w:u w:val="single"/>
          </w:rPr>
          <w:t>https://www.proof.com/blog/simpligov</w:t>
        </w:r>
      </w:hyperlink>
      <w:r>
        <w:t xml:space="preserve"> - Mentions the integration with SimpliSign, the company’s no-code electronic signature tool, which is part of the broader workflow automation solution.</w:t>
      </w:r>
      <w:r/>
    </w:p>
    <w:p>
      <w:pPr>
        <w:pStyle w:val="ListNumber"/>
        <w:spacing w:line="240" w:lineRule="auto"/>
        <w:ind w:left="720"/>
      </w:pPr>
      <w:r/>
      <w:hyperlink r:id="rId12">
        <w:r>
          <w:rPr>
            <w:color w:val="0000EE"/>
            <w:u w:val="single"/>
          </w:rPr>
          <w:t>https://www.carahsoft.com/simpligov</w:t>
        </w:r>
      </w:hyperlink>
      <w:r>
        <w:t xml:space="preserve"> - Details the benefits of using SimpliGov for managing a broad range of collections critical to government operations, such as property taxes and licensing processes.</w:t>
      </w:r>
      <w:r/>
    </w:p>
    <w:p>
      <w:pPr>
        <w:pStyle w:val="ListNumber"/>
        <w:spacing w:line="240" w:lineRule="auto"/>
        <w:ind w:left="720"/>
      </w:pPr>
      <w:r/>
      <w:hyperlink r:id="rId10">
        <w:r>
          <w:rPr>
            <w:color w:val="0000EE"/>
            <w:u w:val="single"/>
          </w:rPr>
          <w:t>https://simpligov.com/platform/platform-integrations/</w:t>
        </w:r>
      </w:hyperlink>
      <w:r>
        <w:t xml:space="preserve"> - Corroborates the ability of SimpliGov's platform to handle high-traffic periods and maintain performance standards during volume peaks.</w:t>
      </w:r>
      <w:r/>
    </w:p>
    <w:p>
      <w:pPr>
        <w:pStyle w:val="ListNumber"/>
        <w:spacing w:line="240" w:lineRule="auto"/>
        <w:ind w:left="720"/>
      </w:pPr>
      <w:r/>
      <w:hyperlink r:id="rId13">
        <w:r>
          <w:rPr>
            <w:color w:val="0000EE"/>
            <w:u w:val="single"/>
          </w:rPr>
          <w:t>https://news.google.com/rss/articles/CBMipwFBVV95cUxNa2U3b19iTS1mME0ta0t4cTJZUVRPc1poTkQtOVBTb2liSEVqUEhKcWdtRHg1dFIxSGl0RFFFZmhLZmItWElJT1EwYThkVkVKVkdOOUI0cWNLYW55M1JESzdmcUwzcmJPRmIxZmZ4REVZdE1xSzUzWFNvZDd2VFZPYUhVbGV5LWNnbDItd1dqZ1JqVG03ZUtJbGhLUEFjbW1pRmpBQ21MS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impligov.com/platform/platform-integrations/" TargetMode="External"/><Relationship Id="rId11" Type="http://schemas.openxmlformats.org/officeDocument/2006/relationships/hyperlink" Target="https://www.proof.com/blog/simpligov" TargetMode="External"/><Relationship Id="rId12" Type="http://schemas.openxmlformats.org/officeDocument/2006/relationships/hyperlink" Target="https://www.carahsoft.com/simpligov" TargetMode="External"/><Relationship Id="rId13" Type="http://schemas.openxmlformats.org/officeDocument/2006/relationships/hyperlink" Target="https://news.google.com/rss/articles/CBMipwFBVV95cUxNa2U3b19iTS1mME0ta0t4cTJZUVRPc1poTkQtOVBTb2liSEVqUEhKcWdtRHg1dFIxSGl0RFFFZmhLZmItWElJT1EwYThkVkVKVkdOOUI0cWNLYW55M1JESzdmcUwzcmJPRmIxZmZ4REVZdE1xSzUzWFNvZDd2VFZPYUhVbGV5LWNnbDItd1dqZ1JqVG03ZUtJbGhLUEFjbW1pRmpBQ21MS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