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invests £50.9 million to establish AI factory in Barcelona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Spain is poised to enhance its position in the rapidly evolving landscape of artificial intelligence with a significant investment of £50.9 million (€61.76 million) dedicated to the establishment of an AI factory in Barcelona. This initiative was announced by the European Commission as part of a broader strategy that includes the launch of seven interconnected AI factories across Europe.</w:t>
      </w:r>
      <w:r/>
    </w:p>
    <w:p>
      <w:r/>
      <w:r>
        <w:t>The Barcelona Supercomputing Centre (BSC-CNS) is set to play a pivotal role in this endeavour, with the aim of "democratizing access" to artificial intelligence resources. This approach is intended to ensure that businesses of all sizes, rather than just large corporations, can leverage advanced AI technologies and capabilities.</w:t>
      </w:r>
      <w:r/>
    </w:p>
    <w:p>
      <w:r/>
      <w:r>
        <w:t>Óscar López, Minister for Digital Transformation and the Public Service, highlighted the government's commitment to Spain becoming a leader in AI innovation. Speaking to the Express, he stated, "The Government is betting heavily on Spain being at the forefront of AI innovation, generating a powerful ecosystem of startups and companies around these new technologies." This initiative underscores the intent to foster an environment conducive to technological advancement and collaboration within the sector.</w:t>
      </w:r>
      <w:r/>
    </w:p>
    <w:p>
      <w:r/>
      <w:r>
        <w:t>Minister López further elaborated on the necessity of such advancements, noting, "The development of AI requires a great computing capacity, which currently only large platforms offer, at a high cost, which not all can afford." He emphasized the importance of accessibility in innovation, asserting that the establishment of AI factories is a crucial step to mitigate these challenges and create a more equitable landscape for businesses to benefit from artificial intelligence.</w:t>
      </w:r>
      <w:r/>
    </w:p>
    <w:p>
      <w:r/>
      <w:r>
        <w:t>The establishment of AI factories in Europe, including the facility in Barcelona, signals a proactive response to the growing demand for AI technology and its integration into various business practices. By promoting innovation and collaboration, these interconnected ecosystems are expected to have a significant impact on the future of AI utilisation in the European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https://www.bsc.es/news/bsc-news/bsc-host-one-seven-european-ai-factories-drive-its-development-the-business-ecosystem</w:t>
        </w:r>
      </w:hyperlink>
      <w:r>
        <w:t xml:space="preserve"> - Corroborates the investment and the role of the Barcelona Supercomputing Center-Centro Nacional de Supercomputación (BSC-CNS) in establishing one of the seven European AI factories.</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Supports the government's commitment and the aim to 'democratize access' to artificial intelligence resources for businesses of all sizes.</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Details the financial contributions from various governments and the European Commission for the AI Factory project.</w:t>
      </w:r>
      <w:r/>
    </w:p>
    <w:p>
      <w:pPr>
        <w:pStyle w:val="ListNumber"/>
        <w:spacing w:line="240" w:lineRule="auto"/>
        <w:ind w:left="720"/>
      </w:pPr>
      <w:r/>
      <w:hyperlink r:id="rId11">
        <w:r>
          <w:rPr>
            <w:color w:val="0000EE"/>
            <w:u w:val="single"/>
          </w:rPr>
          <w:t>https://digital-strategy.ec.europa.eu/en/policies/ai-factories</w:t>
        </w:r>
      </w:hyperlink>
      <w:r>
        <w:t xml:space="preserve"> - Confirms the European Commission's broader strategy to launch AI factories across Europe, including the goal to set up at least five AI Factories.</w:t>
      </w:r>
      <w:r/>
    </w:p>
    <w:p>
      <w:pPr>
        <w:pStyle w:val="ListNumber"/>
        <w:spacing w:line="240" w:lineRule="auto"/>
        <w:ind w:left="720"/>
      </w:pPr>
      <w:r/>
      <w:hyperlink r:id="rId11">
        <w:r>
          <w:rPr>
            <w:color w:val="0000EE"/>
            <w:u w:val="single"/>
          </w:rPr>
          <w:t>https://digital-strategy.ec.europa.eu/en/policies/ai-factories</w:t>
        </w:r>
      </w:hyperlink>
      <w:r>
        <w:t xml:space="preserve"> - Explains the integration of AI factories with AI Testing and Experimentation Facilities (TEFs) and the overall European strategy for AI innovation.</w:t>
      </w:r>
      <w:r/>
    </w:p>
    <w:p>
      <w:pPr>
        <w:pStyle w:val="ListNumber"/>
        <w:spacing w:line="240" w:lineRule="auto"/>
        <w:ind w:left="720"/>
      </w:pPr>
      <w:r/>
      <w:hyperlink r:id="rId11">
        <w:r>
          <w:rPr>
            <w:color w:val="0000EE"/>
            <w:u w:val="single"/>
          </w:rPr>
          <w:t>https://digital-strategy.ec.europa.eu/en/policies/ai-factories</w:t>
        </w:r>
      </w:hyperlink>
      <w:r>
        <w:t xml:space="preserve"> - Provides information on the total investment and the role of the EuroHPC JU in acquiring and upgrading supercomputers with AI capabilities.</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Quotes Minister for Digital Transformation and the Civil Service, Óscar López, on the government's commitment to AI innovation and democratizing access to AI resources.</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Highlights the necessity of high computing capacity for AI development and the importance of making this capacity accessible to all businesses.</w:t>
      </w:r>
      <w:r/>
    </w:p>
    <w:p>
      <w:pPr>
        <w:pStyle w:val="ListNumber"/>
        <w:spacing w:line="240" w:lineRule="auto"/>
        <w:ind w:left="720"/>
      </w:pPr>
      <w:r/>
      <w:hyperlink r:id="rId11">
        <w:r>
          <w:rPr>
            <w:color w:val="0000EE"/>
            <w:u w:val="single"/>
          </w:rPr>
          <w:t>https://digital-strategy.ec.europa.eu/en/policies/ai-factories</w:t>
        </w:r>
      </w:hyperlink>
      <w:r>
        <w:t xml:space="preserve"> - Discusses the proactive response to the growing demand for AI technology and its integration into various business practices through the establishment of AI factories.</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Details the expected impact of these interconnected ecosystems on the future of AI utilization in the European market.</w:t>
      </w:r>
      <w:r/>
    </w:p>
    <w:p>
      <w:pPr>
        <w:pStyle w:val="ListNumber"/>
        <w:spacing w:line="240" w:lineRule="auto"/>
        <w:ind w:left="720"/>
      </w:pPr>
      <w:r/>
      <w:hyperlink r:id="rId12">
        <w:r>
          <w:rPr>
            <w:color w:val="0000EE"/>
            <w:u w:val="single"/>
          </w:rPr>
          <w:t>https://www.express.co.uk/news/world/1987028/europe-country-spending-50-9m-ai-factory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sc.es/news/bsc-news/bsc-host-one-seven-european-ai-factories-drive-its-development-the-business-ecosystem" TargetMode="External"/><Relationship Id="rId11" Type="http://schemas.openxmlformats.org/officeDocument/2006/relationships/hyperlink" Target="https://digital-strategy.ec.europa.eu/en/policies/ai-factories" TargetMode="External"/><Relationship Id="rId12" Type="http://schemas.openxmlformats.org/officeDocument/2006/relationships/hyperlink" Target="https://www.express.co.uk/news/world/1987028/europe-country-spending-50-9m-ai-fa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