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importance of trade mark registration for start-ups in the age of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continue to adapt to the fast-paced evolution of technology, the integration of artificial intelligence and automation has become increasingly pivotal for start-ups. Industry analysts are observing a significant trend towards implementing these advanced technologies to enhance operational efficiency and product offerings. The recent report from Mondaq News Alerts highlights the growing importance of intellectual property protection, specifically through trade mark registration, as a necessary measure amid the competitive digital landscape.</w:t>
      </w:r>
      <w:r/>
    </w:p>
    <w:p>
      <w:r/>
      <w:r>
        <w:t>In a time where diverse consumer needs fuel the demand for innovative products and services, start-ups are leveraging AI and automation to establish themselves. The registration of trade marks provides brands with the exclusive rights to their identities, including logos and slogans. This protective layer is paramount in a digital economy characterised by easily replicable content, which poses a risk of brand dilution and potential consumer confusion.</w:t>
      </w:r>
      <w:r/>
    </w:p>
    <w:p>
      <w:r/>
      <w:r>
        <w:t>With the emergence of new technologies such as blockchain and non-fungible tokens (NFTs), the complexities surrounding intellectual property rights are intensifying. According to the report, the decentralised nature of blockchain technologies introduces uncertainties regarding ownership and enforcement, particularly when digital assets are minted as NFTs without appropriate rights. The enforcement of these rights within the UK requires showing that an infringing party is targeting UK consumers, a challenge compounded by the often borderless nature of online transactions.</w:t>
      </w:r>
      <w:r/>
    </w:p>
    <w:p>
      <w:r/>
      <w:r>
        <w:t>The report also underscores the rising prevalence of blockchain domains, which function akin to traditional domain names but facilitate the handling of cryptocurrency transactions. Services like Unstoppable Domains and Ethereum Name Service provide extensions like .crypto and .eth that can be traded on NFT marketplaces. However, these innovations come with enforcement challenges, including the anonymity of infringers, which complicates legal recourse.</w:t>
      </w:r>
      <w:r/>
    </w:p>
    <w:p>
      <w:r/>
      <w:r>
        <w:t>Furthermore, the complexities of enforcement are exacerbated in the metaverse, where virtual transactions transcend geographical boundaries. The report pinpoints potential difficulties in identifying parties involved in trademark infringements, particularly among unincorporated small ventures operating within these digital spaces. Legal strategies might include initiating take-down requests on marketplaces, aimed at reducing the resale value of infringing domains; however, such actions may not guarantee the rightful owner's recovery.</w:t>
      </w:r>
      <w:r/>
    </w:p>
    <w:p>
      <w:r/>
      <w:r>
        <w:t>A notable illustration of these challenges is the high-profile case of Hermès v. Rothschild, which reflects the growing attention to trademark protection within the emerging NFT market. The lawsuit arose when artist Mason Rothschild’s NFT collection, “Meta Birkin,” was launched, prompting Hermès to accuse Rothschild of trademark infringement. The case culminated in a jury ruling in favour of Hermès, highlighting the urgent need for brands to secure their trademarks in an increasingly digital marketplace.</w:t>
      </w:r>
      <w:r/>
    </w:p>
    <w:p>
      <w:r/>
      <w:r>
        <w:t>In support of navigating these complexities, the UK Intellectual Property Office (UKIPO) has provided guidance on the classification of NFTs and virtual goods for trademark registration. This guidance clarifies that physical goods authenticated by NFTs are eligible for protection under relevant trademark classes. Examples of such goods include artwork and training shoes, authenticated by NFTs, as well as services related to the online sale of virtual clothing and digital art.</w:t>
      </w:r>
      <w:r/>
    </w:p>
    <w:p>
      <w:r/>
      <w:r>
        <w:t>Start-ups are encouraged to engage trade mark attorneys to effectively safeguard their intellectual property and navigate the intricacies of trade mark law. Legal experts offer essential insights during the registration process, conduct comprehensive searches to identify existing trade marks, and help in preparing robust applications that enhance the chances of approval. Furthermore, these professionals can assist in managing any legal challenges that may arise, ensuring that businesses are equipped to address objections and the complexities of intellectual property enforcement.</w:t>
      </w:r>
      <w:r/>
    </w:p>
    <w:p>
      <w:r/>
      <w:r>
        <w:t>In conclusion, as AI automation continues to redefine business practices, the protection of intellectual property through trade mark registration emerges as a critical strategy for start-ups operating in the digital arena. Understanding the multifaceted challenges associated with emerging technologies and engaging legal expertise will provide businesses with the necessary foundation to safeguard their brand identities and navigate the complexities of a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https://www.bodhost.com/blog/how-ai-tools-are-revolutionizing-startups-and-small-businesses-in-2024/</w:t>
        </w:r>
      </w:hyperlink>
      <w:r>
        <w:t xml:space="preserve"> - Corroborates the integration of AI and automation in enhancing operational efficiency and product offerings for start-ups.</w:t>
      </w:r>
      <w:r/>
    </w:p>
    <w:p>
      <w:pPr>
        <w:pStyle w:val="ListNumber"/>
        <w:spacing w:line="240" w:lineRule="auto"/>
        <w:ind w:left="720"/>
      </w:pPr>
      <w:r/>
      <w:hyperlink r:id="rId11">
        <w:r>
          <w:rPr>
            <w:color w:val="0000EE"/>
            <w:u w:val="single"/>
          </w:rPr>
          <w:t>https://hinterlandofthings.com/2024/12/05/these-are-the-five-major-ai-trends-for-startups-in-2024/</w:t>
        </w:r>
      </w:hyperlink>
      <w:r>
        <w:t xml:space="preserve"> - Supports the trend of AI integration in data management and its impact on operational efficiency for start-ups.</w:t>
      </w:r>
      <w:r/>
    </w:p>
    <w:p>
      <w:pPr>
        <w:pStyle w:val="ListNumber"/>
        <w:spacing w:line="240" w:lineRule="auto"/>
        <w:ind w:left="720"/>
      </w:pPr>
      <w:r/>
      <w:hyperlink r:id="rId12">
        <w:r>
          <w:rPr>
            <w:color w:val="0000EE"/>
            <w:u w:val="single"/>
          </w:rPr>
          <w:t>https://www.techtarget.com/whatis/feature/10-ways-to-spot-disinformation-on-social-media</w:t>
        </w:r>
      </w:hyperlink>
      <w:r>
        <w:t xml:space="preserve"> - Provides context on evaluating information online, relevant to understanding the complexities of digital content and intellectual property.</w:t>
      </w:r>
      <w:r/>
    </w:p>
    <w:p>
      <w:pPr>
        <w:pStyle w:val="ListNumber"/>
        <w:spacing w:line="240" w:lineRule="auto"/>
        <w:ind w:left="720"/>
      </w:pPr>
      <w:r/>
      <w:hyperlink r:id="rId13">
        <w:r>
          <w:rPr>
            <w:color w:val="0000EE"/>
            <w:u w:val="single"/>
          </w:rPr>
          <w:t>https://wit-ie.libguides.com/c.php?g=648995&amp;p=4551538</w:t>
        </w:r>
      </w:hyperlink>
      <w:r>
        <w:t xml:space="preserve"> - Offers guidelines on evaluating online information, which is crucial in the context of intellectual property and digital content.</w:t>
      </w:r>
      <w:r/>
    </w:p>
    <w:p>
      <w:pPr>
        <w:pStyle w:val="ListNumber"/>
        <w:spacing w:line="240" w:lineRule="auto"/>
        <w:ind w:left="720"/>
      </w:pPr>
      <w:r/>
      <w:hyperlink r:id="rId14">
        <w:r>
          <w:rPr>
            <w:color w:val="0000EE"/>
            <w:u w:val="single"/>
          </w:rPr>
          <w:t>https://leaware.com/why-ai-automation-is-an-essential-key-to-startup-success-in-2024/</w:t>
        </w:r>
      </w:hyperlink>
      <w:r>
        <w:t xml:space="preserve"> - Highlights the importance of AI automation in marketing strategies for start-ups, aligning with the need for innovative product and service offerings.</w:t>
      </w:r>
      <w:r/>
    </w:p>
    <w:p>
      <w:pPr>
        <w:pStyle w:val="ListNumber"/>
        <w:spacing w:line="240" w:lineRule="auto"/>
        <w:ind w:left="720"/>
      </w:pPr>
      <w:r/>
      <w:hyperlink r:id="rId9">
        <w:r>
          <w:rPr>
            <w:color w:val="0000EE"/>
            <w:u w:val="single"/>
          </w:rPr>
          <w:t>https://www.noahwire.com</w:t>
        </w:r>
      </w:hyperlink>
      <w:r>
        <w:t xml:space="preserve"> - Although not directly accessible, this link is mentioned as the source for the article discussing the importance of intellectual property protection and trade mark registration for start-ups.</w:t>
      </w:r>
      <w:r/>
    </w:p>
    <w:p>
      <w:pPr>
        <w:pStyle w:val="ListNumber"/>
        <w:spacing w:line="240" w:lineRule="auto"/>
        <w:ind w:left="720"/>
      </w:pPr>
      <w:r/>
      <w:hyperlink r:id="rId15">
        <w:r>
          <w:rPr>
            <w:color w:val="0000EE"/>
            <w:u w:val="single"/>
          </w:rPr>
          <w:t>https://www.gov.uk/government/news/uk-intellectual-property-office-publishes-guidance-on-nfts-and-virtual-goods</w:t>
        </w:r>
      </w:hyperlink>
      <w:r>
        <w:t xml:space="preserve"> - Provides guidance from the UK Intellectual Property Office on the classification of NFTs and virtual goods for trademark registration, supporting the article's discussion on this topic.</w:t>
      </w:r>
      <w:r/>
    </w:p>
    <w:p>
      <w:pPr>
        <w:pStyle w:val="ListNumber"/>
        <w:spacing w:line="240" w:lineRule="auto"/>
        <w:ind w:left="720"/>
      </w:pPr>
      <w:r/>
      <w:hyperlink r:id="rId16">
        <w:r>
          <w:rPr>
            <w:color w:val="0000EE"/>
            <w:u w:val="single"/>
          </w:rPr>
          <w:t>https://www.unstoppabledomains.com/</w:t>
        </w:r>
      </w:hyperlink>
      <w:r>
        <w:t xml:space="preserve"> - Illustrates the concept of blockchain domains and their extensions like .crypto, which is relevant to the complexities of intellectual property enforcement in digital spaces.</w:t>
      </w:r>
      <w:r/>
    </w:p>
    <w:p>
      <w:pPr>
        <w:pStyle w:val="ListNumber"/>
        <w:spacing w:line="240" w:lineRule="auto"/>
        <w:ind w:left="720"/>
      </w:pPr>
      <w:r/>
      <w:hyperlink r:id="rId17">
        <w:r>
          <w:rPr>
            <w:color w:val="0000EE"/>
            <w:u w:val="single"/>
          </w:rPr>
          <w:t>https://ens.domains/</w:t>
        </w:r>
      </w:hyperlink>
      <w:r>
        <w:t xml:space="preserve"> - Explains the Ethereum Name Service, which is another example of blockchain domains and their implications for intellectual property.</w:t>
      </w:r>
      <w:r/>
    </w:p>
    <w:p>
      <w:pPr>
        <w:pStyle w:val="ListNumber"/>
        <w:spacing w:line="240" w:lineRule="auto"/>
        <w:ind w:left="720"/>
      </w:pPr>
      <w:r/>
      <w:hyperlink r:id="rId18">
        <w:r>
          <w:rPr>
            <w:color w:val="0000EE"/>
            <w:u w:val="single"/>
          </w:rPr>
          <w:t>https://www.bloomberg.com/news/articles/2023-02-08/hermes-wins-trademark-case-against-mason-rothschild-over-meta-birkin-nfts</w:t>
        </w:r>
      </w:hyperlink>
      <w:r>
        <w:t xml:space="preserve"> - Details the high-profile case of Hermès v. Rothschild, highlighting the importance of trademark protection in the NFT market.</w:t>
      </w:r>
      <w:r/>
    </w:p>
    <w:p>
      <w:pPr>
        <w:pStyle w:val="ListNumber"/>
        <w:spacing w:line="240" w:lineRule="auto"/>
        <w:ind w:left="720"/>
      </w:pPr>
      <w:r/>
      <w:hyperlink r:id="rId19">
        <w:r>
          <w:rPr>
            <w:color w:val="0000EE"/>
            <w:u w:val="single"/>
          </w:rPr>
          <w:t>https://www.ipo.gov.uk/classification</w:t>
        </w:r>
      </w:hyperlink>
      <w:r>
        <w:t xml:space="preserve"> - Provides information from the UK Intellectual Property Office on trademark classification, which is essential for start-ups navigating intellectual property law.</w:t>
      </w:r>
      <w:r/>
    </w:p>
    <w:p>
      <w:pPr>
        <w:pStyle w:val="ListNumber"/>
        <w:spacing w:line="240" w:lineRule="auto"/>
        <w:ind w:left="720"/>
      </w:pPr>
      <w:r/>
      <w:hyperlink r:id="rId20">
        <w:r>
          <w:rPr>
            <w:color w:val="0000EE"/>
            <w:u w:val="single"/>
          </w:rPr>
          <w:t>https://news.google.com/rss/articles/CBMitAFBVV95cUxQbEVqOEFhMFhVTy1zd1YwcGx2NlNSVk5xeUxZMkszQVJrR3ZLQ1JXX3FuUUtfbW5aUzd4ZDNmWkplMVVVMkc1emtGS2kxQU9DbFRMTk5RZU1uNHU4SGdxN0VzUmlyblNrenBneUdiUUUzRXpfaGszQ2k4OURuVkpKc1BLMFZQTkE5X1FUa19hTUw5VzdXWXFodThIcGlTSFZMZmZRQVNLOTh6ZjBrdVZ5RGFhb00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odhost.com/blog/how-ai-tools-are-revolutionizing-startups-and-small-businesses-in-2024/" TargetMode="External"/><Relationship Id="rId11" Type="http://schemas.openxmlformats.org/officeDocument/2006/relationships/hyperlink" Target="https://hinterlandofthings.com/2024/12/05/these-are-the-five-major-ai-trends-for-startups-in-2024/" TargetMode="External"/><Relationship Id="rId12" Type="http://schemas.openxmlformats.org/officeDocument/2006/relationships/hyperlink" Target="https://www.techtarget.com/whatis/feature/10-ways-to-spot-disinformation-on-social-media"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leaware.com/why-ai-automation-is-an-essential-key-to-startup-success-in-2024/" TargetMode="External"/><Relationship Id="rId15" Type="http://schemas.openxmlformats.org/officeDocument/2006/relationships/hyperlink" Target="https://www.gov.uk/government/news/uk-intellectual-property-office-publishes-guidance-on-nfts-and-virtual-goods" TargetMode="External"/><Relationship Id="rId16" Type="http://schemas.openxmlformats.org/officeDocument/2006/relationships/hyperlink" Target="https://www.unstoppabledomains.com/" TargetMode="External"/><Relationship Id="rId17" Type="http://schemas.openxmlformats.org/officeDocument/2006/relationships/hyperlink" Target="https://ens.domains/" TargetMode="External"/><Relationship Id="rId18" Type="http://schemas.openxmlformats.org/officeDocument/2006/relationships/hyperlink" Target="https://www.bloomberg.com/news/articles/2023-02-08/hermes-wins-trademark-case-against-mason-rothschild-over-meta-birkin-nfts" TargetMode="External"/><Relationship Id="rId19" Type="http://schemas.openxmlformats.org/officeDocument/2006/relationships/hyperlink" Target="https://www.ipo.gov.uk/classification" TargetMode="External"/><Relationship Id="rId20" Type="http://schemas.openxmlformats.org/officeDocument/2006/relationships/hyperlink" Target="https://news.google.com/rss/articles/CBMitAFBVV95cUxQbEVqOEFhMFhVTy1zd1YwcGx2NlNSVk5xeUxZMkszQVJrR3ZLQ1JXX3FuUUtfbW5aUzd4ZDNmWkplMVVVMkc1emtGS2kxQU9DbFRMTk5RZU1uNHU4SGdxN0VzUmlyblNrenBneUdiUUUzRXpfaGszQ2k4OURuVkpKc1BLMFZQTkE5X1FUa19hTUw5VzdXWXFodThIcGlTSFZMZmZRQVNLOTh6ZjBrdVZ5RGFhb0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