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Broadcom shares surge 9.5% amid optimistic AI projections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Broadcom, a prominent player in the semiconductor and software industry, witnessed a notable increase of 9.5% on Monday, settling at that figure by 1:15 p.m. ET. This surge follows a significant near-25% rally on Friday, which was sparked by the company's earnings report. The report featured impressive long-term projections for its artificial intelligence (AI) chip segment, highlighting the growing significance of this technology in Broadcom's business strategy.</w:t>
      </w:r>
      <w:r/>
    </w:p>
    <w:p>
      <w:r/>
      <w:r>
        <w:t>An analysis by Bank of America has contributed to the optimism surrounding Broadcom. Analyst Vivek Arya designated the company as one of his leading semiconductor stock picks for 2025, despite the substantial recent gains. Arya indicated that he anticipates companies positioned to harness AI will continue their strong performance in the initial half of 2025. However, he also noted that sectors not directly related to AI, particularly those experiencing current downturns, may see improved performance later in the year. Overall, Arya has projected a 15% growth rate for the semiconductor industry, building on an expected 20% growth in 2024.</w:t>
      </w:r>
      <w:r/>
    </w:p>
    <w:p>
      <w:r/>
      <w:r>
        <w:t>Broadcom's AI chip business is considered its most significant asset, although the company produces chips for a variety of applications across different markets. The sustained confidence in the company's prospects, even after a dramatic 25% stock rise and crossing the $1 trillion market cap threshold, reflects a robust positive sentiment from investors.</w:t>
      </w:r>
      <w:r/>
    </w:p>
    <w:p>
      <w:r/>
      <w:r>
        <w:t>During the fourth fiscal quarter earnings call, CEO Hock Tan delivered an optimistic forecast, stating the company anticipates AI-related chip revenue to reach between $60 billion and $90 billion by 2027, a considerable rise from projections of $12.2 billion in 2024. This optimistic outlook further supports the view that the momentum in AI will not only persist but also escalate in magnitude, quelling doubts voiced by some analysts.</w:t>
      </w:r>
      <w:r/>
    </w:p>
    <w:p>
      <w:r/>
      <w:r>
        <w:t>As a result of the optimistic long-term guidance provided by Tan, many analysts may be re-evaluating their financial estimations for Broadcom, anticipating accelerated revenue and earnings-per-share growth in the coming years. This optimism seems to underpin the recent stock price fluctuations, as investors react to the possibility of enhanced financial performance.</w:t>
      </w:r>
      <w:r/>
    </w:p>
    <w:p>
      <w:r/>
      <w:r>
        <w:t>In contrast to this bullish outlook, the financial and investment advice platform, The Motley Fool, suggests that investors consider other options as Broadcom was not selected among their top 10 stock recommendations for immediate investment. They cite historical examples that highlight the potential of their recommended stocks, such as Nvidia's remarkable performance since an early recommendation in 2005.</w:t>
      </w:r>
      <w:r/>
    </w:p>
    <w:p>
      <w:r/>
      <w:r>
        <w:t>The current trends in AI automation exemplify the rapid evolution of technology and its implications for businesses, with companies like Broadcom at the forefront of these transformations. Investors and industry analysts will continue to monitor these developments closely as trends become increasingly intertwined with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https://www.aibase.com/news/14023</w:t>
        </w:r>
      </w:hyperlink>
      <w:r>
        <w:t xml:space="preserve"> - Corroborates Broadcom's CEO Hock Tan's forecast of AI-related chip revenue reaching between $60 billion and $90 billion by 2027 and the company's collaboration with hyperscale customers.</w:t>
      </w:r>
      <w:r/>
    </w:p>
    <w:p>
      <w:pPr>
        <w:pStyle w:val="ListNumber"/>
        <w:spacing w:line="240" w:lineRule="auto"/>
        <w:ind w:left="720"/>
      </w:pPr>
      <w:r/>
      <w:hyperlink r:id="rId11">
        <w:r>
          <w:rPr>
            <w:color w:val="0000EE"/>
            <w:u w:val="single"/>
          </w:rPr>
          <w:t>https://www.nasdaq.com/articles/broadcoms-trillion-dollar-ai-ambition-reshapes-chip-industry</w:t>
        </w:r>
      </w:hyperlink>
      <w:r>
        <w:t xml:space="preserve"> - Supports the information about Broadcom's AI ambition, the projected revenue opportunity, and the impact on the chip industry.</w:t>
      </w:r>
      <w:r/>
    </w:p>
    <w:p>
      <w:pPr>
        <w:pStyle w:val="ListNumber"/>
        <w:spacing w:line="240" w:lineRule="auto"/>
        <w:ind w:left="720"/>
      </w:pPr>
      <w:r/>
      <w:hyperlink r:id="rId12">
        <w:r>
          <w:rPr>
            <w:color w:val="0000EE"/>
            <w:u w:val="single"/>
          </w:rPr>
          <w:t>https://investors.broadcom.com/news-releases/news-release-details/broadcom-inc-announces-fourth-quarter-and-fiscal-year-2024</w:t>
        </w:r>
      </w:hyperlink>
      <w:r>
        <w:t xml:space="preserve"> - Provides details on Broadcom's fourth quarter and fiscal year 2024 financial results, including revenue and earnings growth.</w:t>
      </w:r>
      <w:r/>
    </w:p>
    <w:p>
      <w:pPr>
        <w:pStyle w:val="ListNumber"/>
        <w:spacing w:line="240" w:lineRule="auto"/>
        <w:ind w:left="720"/>
      </w:pPr>
      <w:r/>
      <w:hyperlink r:id="rId12">
        <w:r>
          <w:rPr>
            <w:color w:val="0000EE"/>
            <w:u w:val="single"/>
          </w:rPr>
          <w:t>https://investors.broadcom.com/news-releases/news-release-details/broadcom-inc-announces-fourth-quarter-and-fiscal-year-2024</w:t>
        </w:r>
      </w:hyperlink>
      <w:r>
        <w:t xml:space="preserve"> - Corroborates the increase in Broadcom's quarterly common stock dividend and the company's financial highlights for the fourth quarter.</w:t>
      </w:r>
      <w:r/>
    </w:p>
    <w:p>
      <w:pPr>
        <w:pStyle w:val="ListNumber"/>
        <w:spacing w:line="240" w:lineRule="auto"/>
        <w:ind w:left="720"/>
      </w:pPr>
      <w:r/>
      <w:hyperlink r:id="rId10">
        <w:r>
          <w:rPr>
            <w:color w:val="0000EE"/>
            <w:u w:val="single"/>
          </w:rPr>
          <w:t>https://www.aibase.com/news/14023</w:t>
        </w:r>
      </w:hyperlink>
      <w:r>
        <w:t xml:space="preserve"> - Mentions Broadcom's market value surpassing $1 trillion and the significant demand for AI chips.</w:t>
      </w:r>
      <w:r/>
    </w:p>
    <w:p>
      <w:pPr>
        <w:pStyle w:val="ListNumber"/>
        <w:spacing w:line="240" w:lineRule="auto"/>
        <w:ind w:left="720"/>
      </w:pPr>
      <w:r/>
      <w:hyperlink r:id="rId11">
        <w:r>
          <w:rPr>
            <w:color w:val="0000EE"/>
            <w:u w:val="single"/>
          </w:rPr>
          <w:t>https://www.nasdaq.com/articles/broadcoms-trillion-dollar-ai-ambition-reshapes-chip-industry</w:t>
        </w:r>
      </w:hyperlink>
      <w:r>
        <w:t xml:space="preserve"> - Details the surge in Broadcom's stock price following the earnings report and the long-term projections for AI chips.</w:t>
      </w:r>
      <w:r/>
    </w:p>
    <w:p>
      <w:pPr>
        <w:pStyle w:val="ListNumber"/>
        <w:spacing w:line="240" w:lineRule="auto"/>
        <w:ind w:left="720"/>
      </w:pPr>
      <w:r/>
      <w:hyperlink r:id="rId12">
        <w:r>
          <w:rPr>
            <w:color w:val="0000EE"/>
            <w:u w:val="single"/>
          </w:rPr>
          <w:t>https://investors.broadcom.com/news-releases/news-release-details/broadcom-inc-announces-fourth-quarter-and-fiscal-year-2024</w:t>
        </w:r>
      </w:hyperlink>
      <w:r>
        <w:t xml:space="preserve"> - Provides financial data supporting the robust growth in Broadcom's revenue and net income for the fiscal year 2024.</w:t>
      </w:r>
      <w:r/>
    </w:p>
    <w:p>
      <w:pPr>
        <w:pStyle w:val="ListNumber"/>
        <w:spacing w:line="240" w:lineRule="auto"/>
        <w:ind w:left="720"/>
      </w:pPr>
      <w:r/>
      <w:hyperlink r:id="rId10">
        <w:r>
          <w:rPr>
            <w:color w:val="0000EE"/>
            <w:u w:val="single"/>
          </w:rPr>
          <w:t>https://www.aibase.com/news/14023</w:t>
        </w:r>
      </w:hyperlink>
      <w:r>
        <w:t xml:space="preserve"> - Discusses the collaboration with hyperscale customers and the migration of VMware customers to public clouds and other alternatives.</w:t>
      </w:r>
      <w:r/>
    </w:p>
    <w:p>
      <w:pPr>
        <w:pStyle w:val="ListNumber"/>
        <w:spacing w:line="240" w:lineRule="auto"/>
        <w:ind w:left="720"/>
      </w:pPr>
      <w:r/>
      <w:hyperlink r:id="rId11">
        <w:r>
          <w:rPr>
            <w:color w:val="0000EE"/>
            <w:u w:val="single"/>
          </w:rPr>
          <w:t>https://www.nasdaq.com/articles/broadcoms-trillion-dollar-ai-ambition-reshapes-chip-industry</w:t>
        </w:r>
      </w:hyperlink>
      <w:r>
        <w:t xml:space="preserve"> - Highlights the impact of Broadcom's AI ambitions on the chip industry and the market's positive reaction.</w:t>
      </w:r>
      <w:r/>
    </w:p>
    <w:p>
      <w:pPr>
        <w:pStyle w:val="ListNumber"/>
        <w:spacing w:line="240" w:lineRule="auto"/>
        <w:ind w:left="720"/>
      </w:pPr>
      <w:r/>
      <w:hyperlink r:id="rId12">
        <w:r>
          <w:rPr>
            <w:color w:val="0000EE"/>
            <w:u w:val="single"/>
          </w:rPr>
          <w:t>https://investors.broadcom.com/news-releases/news-release-details/broadcom-inc-announces-fourth-quarter-and-fiscal-year-2024</w:t>
        </w:r>
      </w:hyperlink>
      <w:r>
        <w:t xml:space="preserve"> - Outlines Broadcom's revenue guidance for the first quarter of fiscal year 2025 and the adjusted EBITDA projections.</w:t>
      </w:r>
      <w:r/>
    </w:p>
    <w:p>
      <w:pPr>
        <w:pStyle w:val="ListNumber"/>
        <w:spacing w:line="240" w:lineRule="auto"/>
        <w:ind w:left="720"/>
      </w:pPr>
      <w:r/>
      <w:hyperlink r:id="rId10">
        <w:r>
          <w:rPr>
            <w:color w:val="0000EE"/>
            <w:u w:val="single"/>
          </w:rPr>
          <w:t>https://www.aibase.com/news/14023</w:t>
        </w:r>
      </w:hyperlink>
      <w:r>
        <w:t xml:space="preserve"> - Mentions the integration of VMware cloud infrastructure and the financial performance indicators for Broadcom's top customers.</w:t>
      </w:r>
      <w:r/>
    </w:p>
    <w:p>
      <w:pPr>
        <w:pStyle w:val="ListNumber"/>
        <w:spacing w:line="240" w:lineRule="auto"/>
        <w:ind w:left="720"/>
      </w:pPr>
      <w:r/>
      <w:hyperlink r:id="rId13">
        <w:r>
          <w:rPr>
            <w:color w:val="0000EE"/>
            <w:u w:val="single"/>
          </w:rPr>
          <w:t>https://finance.yahoo.com/news/why-broadcom-soared-again-today-190616868.html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023" TargetMode="External"/><Relationship Id="rId11" Type="http://schemas.openxmlformats.org/officeDocument/2006/relationships/hyperlink" Target="https://www.nasdaq.com/articles/broadcoms-trillion-dollar-ai-ambition-reshapes-chip-industry" TargetMode="External"/><Relationship Id="rId12" Type="http://schemas.openxmlformats.org/officeDocument/2006/relationships/hyperlink" Target="https://investors.broadcom.com/news-releases/news-release-details/broadcom-inc-announces-fourth-quarter-and-fiscal-year-2024" TargetMode="External"/><Relationship Id="rId13" Type="http://schemas.openxmlformats.org/officeDocument/2006/relationships/hyperlink" Target="https://finance.yahoo.com/news/why-broadcom-soared-again-today-1906168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