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embrace generative AI for innovation and efficiency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Recent discussions surrounding the advancements in artificial intelligence (AI) highlight a significant shift in how businesses engage with emerging technologies. In a series of conversations post-AWS re:Invent 2024, Dr. Swami Sivasubramanian, Vice President of Data and AI at Amazon Web Services (AWS), emphasised the convergence of data analytics and generative AI. He believes that we are at a notable inflection point; organisations are advancing towards capabilities that facilitate faster and more valuable outcomes. This sentiment is echoed in a broader context, as companies strive to both harness the potential of generative AI and concurrently navigate the challenges it presents.</w:t>
      </w:r>
      <w:r/>
    </w:p>
    <w:p>
      <w:r/>
      <w:r>
        <w:t>During his keynote speech, Sivasubramanian noted the transformative impact of generative AI applications, which are becoming integral to business functionality. Companies such as Rocket Mortgage and Canva are leveraging AWS technologies for innovative solutions—creating AI agents for task automation and managing millions of design requests daily, respectively. He identified a critical trend: the integration of generative AI inference into all applications, suggesting a move beyond simplistic chatbots towards more comprehensive AI-driven interfaces.</w:t>
      </w:r>
      <w:r/>
    </w:p>
    <w:p>
      <w:r/>
      <w:r>
        <w:t>Moreover, the recently announced Amazon Nova models are positioned as a new benchmark in AI, offering enterprise customers a diverse selection of foundation models (FMs). With variants such as Amazon Nova Micro, Lite, and Pro, these models promise not only superior performance but also cost efficiency, appealing to an economy increasingly sensitive to both accuracy and operational expenditure. The emphasis in Sivasubramanian's remarks on multi-modal capabilities speaks to future expectations for AI technology, where systems will be able to process various input types—including text, images, audio, and video—simultaneously.</w:t>
      </w:r>
      <w:r/>
    </w:p>
    <w:p>
      <w:r/>
      <w:r>
        <w:t>Alongside AI innovations, understanding the return on investment (ROI) remains a challenge for many organisations. A survey from Unisys revealed that over 70% of businesses fall short in measuring the ROI from their generative AI implementations. The findings suggest that while potential exists, many companies lack the requisite frameworks to fully evaluate the costs and benefits of generative AI solutions. The importance of identifying clear, impactful use cases prior to implementation was highlighted, as well as the necessity for robust data governance to ensure quality, accuracy, and security in AI projects.</w:t>
      </w:r>
      <w:r/>
    </w:p>
    <w:p>
      <w:r/>
      <w:r>
        <w:t>Facility management teams are increasingly recognising the advantages of AI, with applications in predictive maintenance and resource allocation. However, as noted by industry expert Matt Deehan, there are inherent risks in the speed of adoption. He advocates for a meticulous approach to AI integration, incorporating a five-step readiness framework that focuses on stakeholder collaboration, precise objective setting, and enhancing data accessibility and integrity.</w:t>
      </w:r>
      <w:r/>
    </w:p>
    <w:p>
      <w:r/>
      <w:r>
        <w:t>Integrating AI is not solely about technological advancement; it involves cultural shifts within organisations. As employees are expected to adapt to new tools and solutions, ongoing training and resource allocation towards understanding AI applications are essential. Deehan’s framework further elucidates that security considerations must remain at the forefront of AI initiatives, particularly in preventing data breaches and ensuring compliance with regulatory standards.</w:t>
      </w:r>
      <w:r/>
    </w:p>
    <w:p>
      <w:r/>
      <w:r>
        <w:t>As companies continue to explore the capabilities of generative AI, the emphasis must be placed on understanding both the strategic imperatives of AI and the human factors involved in its implementation. Successful navigation of these complex landscapes is vital for organisations aiming to leverage AI not just as a tool for efficiency but as a catalyst for innovative business practices. The conversations at AWS re:Invent and insights from industry leaders point to a future ripe with potential, yet underscored by the challenges of responsible AI use.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https://www.ijfmr.com/research-paper.php?id=32142</w:t>
        </w:r>
      </w:hyperlink>
      <w:r>
        <w:t xml:space="preserve"> - Corroborates the transformative impact of the convergence of big data and generative AI, highlighting advanced learning paradigms, multimodal integration, and critical technical implementation challenges.</w:t>
      </w:r>
      <w:r/>
    </w:p>
    <w:p>
      <w:pPr>
        <w:pStyle w:val="ListNumber"/>
        <w:spacing w:line="240" w:lineRule="auto"/>
        <w:ind w:left="720"/>
      </w:pPr>
      <w:r/>
      <w:hyperlink r:id="rId11">
        <w:r>
          <w:rPr>
            <w:color w:val="0000EE"/>
            <w:u w:val="single"/>
          </w:rPr>
          <w:t>https://www.exasol.com/blog/generative-ai-in-data-analytics/</w:t>
        </w:r>
      </w:hyperlink>
      <w:r>
        <w:t xml:space="preserve"> - Supports the role of generative AI in data analytics, including automated data exploration, natural language processing, and enhanced predictive analytics.</w:t>
      </w:r>
      <w:r/>
    </w:p>
    <w:p>
      <w:pPr>
        <w:pStyle w:val="ListNumber"/>
        <w:spacing w:line="240" w:lineRule="auto"/>
        <w:ind w:left="720"/>
      </w:pPr>
      <w:r/>
      <w:hyperlink r:id="rId11">
        <w:r>
          <w:rPr>
            <w:color w:val="0000EE"/>
            <w:u w:val="single"/>
          </w:rPr>
          <w:t>https://www.exasol.com/blog/generative-ai-in-data-analytics/</w:t>
        </w:r>
      </w:hyperlink>
      <w:r>
        <w:t xml:space="preserve"> - Details the benefits of generative AI in data analytics, such as lightning-fast insights, richer and more accurate analysis, and rapid scalability.</w:t>
      </w:r>
      <w:r/>
    </w:p>
    <w:p>
      <w:pPr>
        <w:pStyle w:val="ListNumber"/>
        <w:spacing w:line="240" w:lineRule="auto"/>
        <w:ind w:left="720"/>
      </w:pPr>
      <w:r/>
      <w:hyperlink r:id="rId12">
        <w:r>
          <w:rPr>
            <w:color w:val="0000EE"/>
            <w:u w:val="single"/>
          </w:rPr>
          <w:t>https://www.iotworldtoday.com/connectivity/how-iot-generative-ai-convergence-will-reshape-business-innovation</w:t>
        </w:r>
      </w:hyperlink>
      <w:r>
        <w:t xml:space="preserve"> - Explains the synergy between IoT data and generative AI, highlighting the importance of continuous data feeding to LLMs and the role of IoT in real-time responsiveness.</w:t>
      </w:r>
      <w:r/>
    </w:p>
    <w:p>
      <w:pPr>
        <w:pStyle w:val="ListNumber"/>
        <w:spacing w:line="240" w:lineRule="auto"/>
        <w:ind w:left="720"/>
      </w:pPr>
      <w:r/>
      <w:hyperlink r:id="rId10">
        <w:r>
          <w:rPr>
            <w:color w:val="0000EE"/>
            <w:u w:val="single"/>
          </w:rPr>
          <w:t>https://www.ijfmr.com/research-paper.php?id=32142</w:t>
        </w:r>
      </w:hyperlink>
      <w:r>
        <w:t xml:space="preserve"> - Addresses the importance of data privacy and ethical considerations, including security protocols, bias mitigation, and regulatory compliance in AI projects.</w:t>
      </w:r>
      <w:r/>
    </w:p>
    <w:p>
      <w:pPr>
        <w:pStyle w:val="ListNumber"/>
        <w:spacing w:line="240" w:lineRule="auto"/>
        <w:ind w:left="720"/>
      </w:pPr>
      <w:r/>
      <w:hyperlink r:id="rId11">
        <w:r>
          <w:rPr>
            <w:color w:val="0000EE"/>
            <w:u w:val="single"/>
          </w:rPr>
          <w:t>https://www.exasol.com/blog/generative-ai-in-data-analytics/</w:t>
        </w:r>
      </w:hyperlink>
      <w:r>
        <w:t xml:space="preserve"> - Discusses the potential of generative AI to automate data exploration and provide insights in real time, freeing up data scientists for other tasks.</w:t>
      </w:r>
      <w:r/>
    </w:p>
    <w:p>
      <w:pPr>
        <w:pStyle w:val="ListNumber"/>
        <w:spacing w:line="240" w:lineRule="auto"/>
        <w:ind w:left="720"/>
      </w:pPr>
      <w:r/>
      <w:hyperlink r:id="rId12">
        <w:r>
          <w:rPr>
            <w:color w:val="0000EE"/>
            <w:u w:val="single"/>
          </w:rPr>
          <w:t>https://www.iotworldtoday.com/connectivity/how-iot-generative-ai-convergence-will-reshape-business-innovation</w:t>
        </w:r>
      </w:hyperlink>
      <w:r>
        <w:t xml:space="preserve"> - Highlights the role of IoT in enabling compute tasks at the edge and aligning with LLMs for seamless data transfer and processing.</w:t>
      </w:r>
      <w:r/>
    </w:p>
    <w:p>
      <w:pPr>
        <w:pStyle w:val="ListNumber"/>
        <w:spacing w:line="240" w:lineRule="auto"/>
        <w:ind w:left="720"/>
      </w:pPr>
      <w:r/>
      <w:hyperlink r:id="rId10">
        <w:r>
          <w:rPr>
            <w:color w:val="0000EE"/>
            <w:u w:val="single"/>
          </w:rPr>
          <w:t>https://www.ijfmr.com/research-paper.php?id=32142</w:t>
        </w:r>
      </w:hyperlink>
      <w:r>
        <w:t xml:space="preserve"> - Examines the practical industry applications of generative AI across sectors such as healthcare, financial services, and manufacturing, demonstrating improvements in operational efficiency and decision-making.</w:t>
      </w:r>
      <w:r/>
    </w:p>
    <w:p>
      <w:pPr>
        <w:pStyle w:val="ListNumber"/>
        <w:spacing w:line="240" w:lineRule="auto"/>
        <w:ind w:left="720"/>
      </w:pPr>
      <w:r/>
      <w:hyperlink r:id="rId13">
        <w:r>
          <w:rPr>
            <w:color w:val="0000EE"/>
            <w:u w:val="single"/>
          </w:rPr>
          <w:t>https://wit-ie.libguides.com/c.php?g=648995&amp;p=4551538</w:t>
        </w:r>
      </w:hyperlink>
      <w:r>
        <w:t xml:space="preserve"> - Provides guidelines on evaluating information, which is crucial for ensuring the accuracy and reliability of data used in AI projects, including considerations of authority, objectivity, and relevancy.</w:t>
      </w:r>
      <w:r/>
    </w:p>
    <w:p>
      <w:pPr>
        <w:pStyle w:val="ListNumber"/>
        <w:spacing w:line="240" w:lineRule="auto"/>
        <w:ind w:left="720"/>
      </w:pPr>
      <w:r/>
      <w:hyperlink r:id="rId11">
        <w:r>
          <w:rPr>
            <w:color w:val="0000EE"/>
            <w:u w:val="single"/>
          </w:rPr>
          <w:t>https://www.exasol.com/blog/generative-ai-in-data-analytics/</w:t>
        </w:r>
      </w:hyperlink>
      <w:r>
        <w:t xml:space="preserve"> - Emphasizes the importance of natural language processing in generative AI, allowing users to query data in plain language and receive straightforward responses.</w:t>
      </w:r>
      <w:r/>
    </w:p>
    <w:p>
      <w:pPr>
        <w:pStyle w:val="ListNumber"/>
        <w:spacing w:line="240" w:lineRule="auto"/>
        <w:ind w:left="720"/>
      </w:pPr>
      <w:r/>
      <w:hyperlink r:id="rId12">
        <w:r>
          <w:rPr>
            <w:color w:val="0000EE"/>
            <w:u w:val="single"/>
          </w:rPr>
          <w:t>https://www.iotworldtoday.com/connectivity/how-iot-generative-ai-convergence-will-reshape-business-innovation</w:t>
        </w:r>
      </w:hyperlink>
      <w:r>
        <w:t xml:space="preserve"> - Underlines the necessity of robust data governance and clear use cases for successful generative AI implementation, aligning with the challenges of measuring ROI and ensuring data quality and security.</w:t>
      </w:r>
      <w:r/>
    </w:p>
    <w:p>
      <w:pPr>
        <w:pStyle w:val="ListNumber"/>
        <w:spacing w:line="240" w:lineRule="auto"/>
        <w:ind w:left="720"/>
      </w:pPr>
      <w:r/>
      <w:hyperlink r:id="rId14">
        <w:r>
          <w:rPr>
            <w:color w:val="0000EE"/>
            <w:u w:val="single"/>
          </w:rPr>
          <w:t>https://news.google.com/rss/articles/CBMi9wFBVV95cUxQa0dlVTNZZGtpTE1zMUxGMGhZVlBESE9FTDU2X0RzTU96SURHakZHaTg3SzRjZGZGVHlGdEtrdHRlaGpqRVNvekxkRU03RmJHdFljV0dFdU9pZVlEMk5TTTJXNGhqeVIyWG9IZVlYNUxwUERjNm4yM3NSdkVTX2tmVUFLYU55elBUNGtiLWk3c0xZQmttMlBPaXN2WjFOeVoxU2V2MlFlak85eWljdm9rYU5CRkU1cF90bUFLU3ByUnJQZFA5MEsydUV4eWRXeUpYOW05WEFMWUVvOTVYUm1nZE41bVF6MWd1R0R5dXN0RXZLWmpxNzM0?oc=5&amp;hl=en-US&amp;gl=US&amp;ceid=US:en</w:t>
        </w:r>
      </w:hyperlink>
      <w:r>
        <w:t xml:space="preserve"> - Please view link - unable to able to access data</w:t>
      </w:r>
      <w:r/>
    </w:p>
    <w:p>
      <w:pPr>
        <w:pStyle w:val="ListNumber"/>
        <w:spacing w:line="240" w:lineRule="auto"/>
        <w:ind w:left="720"/>
      </w:pPr>
      <w:r/>
      <w:hyperlink r:id="rId15">
        <w:r>
          <w:rPr>
            <w:color w:val="0000EE"/>
            <w:u w:val="single"/>
          </w:rPr>
          <w:t>https://www.techradar.com/pro/unlocking-ais-roi-how-to-justify-the-investment</w:t>
        </w:r>
      </w:hyperlink>
      <w:r>
        <w:t xml:space="preserve"> - Please view link - unable to able to access data</w:t>
      </w:r>
      <w:r/>
    </w:p>
    <w:p>
      <w:pPr>
        <w:pStyle w:val="ListNumber"/>
        <w:spacing w:line="240" w:lineRule="auto"/>
        <w:ind w:left="720"/>
      </w:pPr>
      <w:r/>
      <w:hyperlink r:id="rId16">
        <w:r>
          <w:rPr>
            <w:color w:val="0000EE"/>
            <w:u w:val="single"/>
          </w:rPr>
          <w:t>https://facilityexecutive.com/ai-adoption-done-right-the-5-step-readiness-framework/</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jfmr.com/research-paper.php?id=32142" TargetMode="External"/><Relationship Id="rId11" Type="http://schemas.openxmlformats.org/officeDocument/2006/relationships/hyperlink" Target="https://www.exasol.com/blog/generative-ai-in-data-analytics/" TargetMode="External"/><Relationship Id="rId12" Type="http://schemas.openxmlformats.org/officeDocument/2006/relationships/hyperlink" Target="https://www.iotworldtoday.com/connectivity/how-iot-generative-ai-convergence-will-reshape-business-innovation" TargetMode="External"/><Relationship Id="rId13" Type="http://schemas.openxmlformats.org/officeDocument/2006/relationships/hyperlink" Target="https://wit-ie.libguides.com/c.php?g=648995&amp;p=4551538" TargetMode="External"/><Relationship Id="rId14" Type="http://schemas.openxmlformats.org/officeDocument/2006/relationships/hyperlink" Target="https://news.google.com/rss/articles/CBMi9wFBVV95cUxQa0dlVTNZZGtpTE1zMUxGMGhZVlBESE9FTDU2X0RzTU96SURHakZHaTg3SzRjZGZGVHlGdEtrdHRlaGpqRVNvekxkRU03RmJHdFljV0dFdU9pZVlEMk5TTTJXNGhqeVIyWG9IZVlYNUxwUERjNm4yM3NSdkVTX2tmVUFLYU55elBUNGtiLWk3c0xZQmttMlBPaXN2WjFOeVoxU2V2MlFlak85eWljdm9rYU5CRkU1cF90bUFLU3ByUnJQZFA5MEsydUV4eWRXeUpYOW05WEFMWUVvOTVYUm1nZE41bVF6MWd1R0R5dXN0RXZLWmpxNzM0?oc=5&amp;hl=en-US&amp;gl=US&amp;ceid=US:en" TargetMode="External"/><Relationship Id="rId15" Type="http://schemas.openxmlformats.org/officeDocument/2006/relationships/hyperlink" Target="https://www.techradar.com/pro/unlocking-ais-roi-how-to-justify-the-investment" TargetMode="External"/><Relationship Id="rId16" Type="http://schemas.openxmlformats.org/officeDocument/2006/relationships/hyperlink" Target="https://facilityexecutive.com/ai-adoption-done-right-the-5-step-readiness-framewor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