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landscape shifts with Trump's re-election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cybersecurity has continued to evolve amid rising ransomware attacks and the accelerating integration of artificial intelligence into various sectors, both for beneficial and harmful purposes. Among these developments, a notable event has emerged: the re-election of Donald Trump as president-elect of the United States. This outcome has been labelled by many as the leading cyber story of the year, despite the potential surprise it poses for some observers.</w:t>
      </w:r>
      <w:r/>
    </w:p>
    <w:p>
      <w:r/>
      <w:r>
        <w:t>Dan Lohrmann, a cybersecurity expert, reflects on the significant themes of the year, suggesting that the smooth election process and the absence of major cyber threats during voting are key elements characterising this election cycle. "Speaking to the publication, Lohrmann stated, 'Despite the reality that President-elect Trump’s re-election was THE top story for 2024 in the USA, many will ask: What does Trump’s victory have to do with the cyber industry?' His analysis emphasises that the implications of Trump's victory will resonate through various agencies and policies in the coming years" (MITechNews).</w:t>
      </w:r>
      <w:r/>
    </w:p>
    <w:p>
      <w:r/>
      <w:r>
        <w:t>Looking ahead to the implications of the Trump administration, Lohrmann outlines a series of anticipated changes that could dramatically reshape the cybersecurity landscape. With key appointments, including figures like Elon Musk and Vivek Ramaswamy leading the newly formed Department of Government Efficiency (DOGE), expectations are high for a shift towards a deregulatory environment concerning technological industries. This shift may foster a more aggressive stance towards foreign cyber threats while likely altering the current cybersecurity strategy initiated by the Biden administration.</w:t>
      </w:r>
      <w:r/>
    </w:p>
    <w:p>
      <w:r/>
      <w:r>
        <w:t>Key changes expected under Trump's new administration include:</w:t>
      </w:r>
      <w:r/>
      <w:r/>
    </w:p>
    <w:p>
      <w:pPr>
        <w:pStyle w:val="ListNumber"/>
        <w:numPr>
          <w:ilvl w:val="0"/>
          <w:numId w:val="14"/>
        </w:numPr>
        <w:spacing w:line="240" w:lineRule="auto"/>
        <w:ind w:left="720"/>
      </w:pPr>
      <w:r/>
      <w:r>
        <w:t>A fundamental shift in leadership across numerous federal agencies, promising new priorities and approaches towards cybersecurity.</w:t>
      </w:r>
      <w:r/>
    </w:p>
    <w:p>
      <w:pPr>
        <w:pStyle w:val="ListNumber"/>
        <w:spacing w:line="240" w:lineRule="auto"/>
        <w:ind w:left="720"/>
      </w:pPr>
      <w:r/>
      <w:r>
        <w:t>A comprehensive overhaul of U.S. aid to Ukraine, significantly impacting cyber strategies in relations with both Russia and China.</w:t>
      </w:r>
      <w:r/>
    </w:p>
    <w:p>
      <w:pPr>
        <w:pStyle w:val="ListNumber"/>
        <w:spacing w:line="240" w:lineRule="auto"/>
        <w:ind w:left="720"/>
      </w:pPr>
      <w:r/>
      <w:r>
        <w:t>The potential discontinuation of elements from the Biden administration’s National Cybersecurity Strategy, especially concerning industry regulation and liability, as highlighted by Brookings.</w:t>
      </w:r>
      <w:r/>
    </w:p>
    <w:p>
      <w:pPr>
        <w:pStyle w:val="ListNumber"/>
        <w:spacing w:line="240" w:lineRule="auto"/>
        <w:ind w:left="720"/>
      </w:pPr>
      <w:r/>
      <w:r>
        <w:t>An evolving approach to data privacy and cryptocurrency that could reshape market dynamics.</w:t>
      </w:r>
      <w:r/>
    </w:p>
    <w:p>
      <w:pPr>
        <w:pStyle w:val="ListNumber"/>
        <w:spacing w:line="240" w:lineRule="auto"/>
        <w:ind w:left="720"/>
      </w:pPr>
      <w:r/>
      <w:r>
        <w:t>Changes in strategies around artificial intelligence technologies and other emerging tech, aligning with a new vision from the upcoming administration.</w:t>
      </w:r>
      <w:r/>
      <w:r/>
    </w:p>
    <w:p>
      <w:r/>
      <w:r>
        <w:t>The impact of these changes will extend not only to federal operations but will also influence state and local governments alongside critical infrastructure sectors, marking a considerable departure from the policies under President Biden. The 2024 elections, noted for their minimal disruption and lack of significant cyber threats, may thus be viewed as a pivotal point in the ongoing dialogue about cybersecurity in the United States.</w:t>
      </w:r>
      <w:r/>
    </w:p>
    <w:p>
      <w:r/>
      <w:r>
        <w:t>As the country prepares for January 2025 and the transition of power, the effects of the Trump administration's anticipated strategies and policies on cybersecurity remain a topic of keen interest in industry discussions and analyses.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