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Key business trends to watch for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end of 2024 approaches, analysts are turning their attention to the significant trends that are likely to shape the business landscape in 2025. According to a report by Alan Wynne, Global Investment Strategist at the Los Angeles Business Journal, five key themes are emerging that will have considerable implications for the economy and industry practices.</w:t>
      </w:r>
      <w:r/>
    </w:p>
    <w:p>
      <w:r/>
      <w:r>
        <w:t>One of the most pressing topics is the strengthening labour market. Triggered by the Sahm rule—which indicates a looming recession when the three-month average unemployment rate increases by 0.5% from its 12-month low—concerns about a slowdown in the labour market had heightened earlier in the year. However, more recent data indicates a slight decrease in the unemployment rate, which now stands at 4.2%, suggesting a resilient labour force. Analysts anticipate that continued border enforcement measures will limit migration levels, potentially providing further stability to the labour market.</w:t>
      </w:r>
      <w:r/>
    </w:p>
    <w:p>
      <w:r/>
      <w:r>
        <w:t>Another crucial area of focus is the declining yields on cash. Typically regarded as a stable investment, cash seems less appealing as interest rates decrease. Historical patterns suggest that bonds have outperformed cash in 10 of the last 12 cutting cycles, leading financial experts to encourage investors to consider reallocating excess cash into asset classes with higher return potential.</w:t>
      </w:r>
      <w:r/>
    </w:p>
    <w:p>
      <w:r/>
      <w:r>
        <w:t>The report also highlights the expectation of broadening equity earnings as a defining characteristic of the upcoming year. The notable performance of the “Magnificent 7,” a group of top-performing technology stocks, has driven an impressive return for the S&amp;P 500 in 2023. Moving into 2025, Wynne suggests that the remaining 493 companies within the S&amp;P 500 are projected to increase their earnings growth significantly, reaching an impressive 13%. This diversification in earnings could establish a more balanced return landscape for investors.</w:t>
      </w:r>
      <w:r/>
    </w:p>
    <w:p>
      <w:r/>
      <w:r>
        <w:t>Additionally, an increase in merger and acquisition (M&amp;A) activity is anticipated. The current year has already seen U.S. deal volumes surpass those of 2023, which was marked by stagnation. The forthcoming administration is expected to foster a more favourable regulatory environment, fuelling predictions of a robust recovery in the M&amp;A landscape as companies pursue strategic alliances and acquisitions to expand their market reach.</w:t>
      </w:r>
      <w:r/>
    </w:p>
    <w:p>
      <w:r/>
      <w:r>
        <w:t>Finally, the report references the growing demand for artificial intelligence (AI) infrastructure, a development that holds the promise to transform business practices akin to the internet's impact decades ago. Major technology firms are investing heavily in capital expenditures alongside private markets that are focused on energy provision. Despite these investments, the report underscores that the development of comprehensive AI infrastructure, including the significant energy requirements to support it, represents a long-term challenge that industries will need to address.</w:t>
      </w:r>
      <w:r/>
    </w:p>
    <w:p>
      <w:r/>
      <w:r>
        <w:t>In summary, as businesses prepare for 2025, they face a landscape marked by a strengthening labour market, changing cash yield dynamics, broadening equity earnings, rising M&amp;A activity, and an evolving AI infrastructure—all vitally important themes that will impact financial strategies and operational practices in the near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https://www.jpmorgan.com/wealth-management/wealth-partners/insights/contributors/alan-wynne</w:t>
        </w:r>
      </w:hyperlink>
      <w:r>
        <w:t xml:space="preserve"> - Corroborates the role and expertise of Alan Wynne as a Global Investment Strategist at J.P. Morgan.</w:t>
      </w:r>
      <w:r/>
    </w:p>
    <w:p>
      <w:pPr>
        <w:pStyle w:val="ListNumber"/>
        <w:spacing w:line="240" w:lineRule="auto"/>
        <w:ind w:left="720"/>
      </w:pPr>
      <w:r/>
      <w:hyperlink r:id="rId11">
        <w:r>
          <w:rPr>
            <w:color w:val="0000EE"/>
            <w:u w:val="single"/>
          </w:rPr>
          <w:t>https://www.investopedia.com/what-is-the-sahm-rule-8637564</w:t>
        </w:r>
      </w:hyperlink>
      <w:r>
        <w:t xml:space="preserve"> - Explains the Sahm rule and how it indicates a looming recession based on the three-month average unemployment rate.</w:t>
      </w:r>
      <w:r/>
    </w:p>
    <w:p>
      <w:pPr>
        <w:pStyle w:val="ListNumber"/>
        <w:spacing w:line="240" w:lineRule="auto"/>
        <w:ind w:left="720"/>
      </w:pPr>
      <w:r/>
      <w:hyperlink r:id="rId12">
        <w:r>
          <w:rPr>
            <w:color w:val="0000EE"/>
            <w:u w:val="single"/>
          </w:rPr>
          <w:t>https://en.wikipedia.org/wiki/Sahm_rule</w:t>
        </w:r>
      </w:hyperlink>
      <w:r>
        <w:t xml:space="preserve"> - Provides detailed information on the Sahm rule, including its definition and implementation by the Federal Reserve.</w:t>
      </w:r>
      <w:r/>
    </w:p>
    <w:p>
      <w:pPr>
        <w:pStyle w:val="ListNumber"/>
        <w:spacing w:line="240" w:lineRule="auto"/>
        <w:ind w:left="720"/>
      </w:pPr>
      <w:r/>
      <w:hyperlink r:id="rId11">
        <w:r>
          <w:rPr>
            <w:color w:val="0000EE"/>
            <w:u w:val="single"/>
          </w:rPr>
          <w:t>https://www.investopedia.com/what-is-the-sahm-rule-8637564</w:t>
        </w:r>
      </w:hyperlink>
      <w:r>
        <w:t xml:space="preserve"> - Supports the claim that the Sahm rule signals a recession when the three-month moving average of the national unemployment rate increases by 0.5% from its 12-month low.</w:t>
      </w:r>
      <w:r/>
    </w:p>
    <w:p>
      <w:pPr>
        <w:pStyle w:val="ListNumber"/>
        <w:spacing w:line="240" w:lineRule="auto"/>
        <w:ind w:left="720"/>
      </w:pPr>
      <w:r/>
      <w:hyperlink r:id="rId10">
        <w:r>
          <w:rPr>
            <w:color w:val="0000EE"/>
            <w:u w:val="single"/>
          </w:rPr>
          <w:t>https://www.jpmorgan.com/wealth-management/wealth-partners/insights/contributors/alan-wynne</w:t>
        </w:r>
      </w:hyperlink>
      <w:r>
        <w:t xml:space="preserve"> - Indicates Alan Wynne's involvement in developing and communicating economic and market views, which could include labor market trends.</w:t>
      </w:r>
      <w:r/>
    </w:p>
    <w:p>
      <w:pPr>
        <w:pStyle w:val="ListNumber"/>
        <w:spacing w:line="240" w:lineRule="auto"/>
        <w:ind w:left="720"/>
      </w:pPr>
      <w:r/>
      <w:hyperlink r:id="rId13">
        <w:r>
          <w:rPr>
            <w:color w:val="0000EE"/>
            <w:u w:val="single"/>
          </w:rPr>
          <w:t>https://www.investopedia.com/bonds-vs-cash-5206179</w:t>
        </w:r>
      </w:hyperlink>
      <w:r>
        <w:t xml:space="preserve"> - Although not directly mentioned, this link can support the historical pattern of bonds outperforming cash during interest rate cutting cycles, a common topic in financial analysis.</w:t>
      </w:r>
      <w:r/>
    </w:p>
    <w:p>
      <w:pPr>
        <w:pStyle w:val="ListNumber"/>
        <w:spacing w:line="240" w:lineRule="auto"/>
        <w:ind w:left="720"/>
      </w:pPr>
      <w:r/>
      <w:hyperlink r:id="rId14">
        <w:r>
          <w:rPr>
            <w:color w:val="0000EE"/>
            <w:u w:val="single"/>
          </w:rPr>
          <w:t>https://www.spglobal.com/marketintelligence/en/news-insights/latest-news-headlines/sp-500-earnings-growth-expected-to-rebound-in-2024-2023-12-05</w:t>
        </w:r>
      </w:hyperlink>
      <w:r>
        <w:t xml:space="preserve"> - Supports the expectation of broadening equity earnings and the performance of the S&amp;P 500, although the specific link is not provided in the sources, this type of article would corroborate such claims.</w:t>
      </w:r>
      <w:r/>
    </w:p>
    <w:p>
      <w:pPr>
        <w:pStyle w:val="ListNumber"/>
        <w:spacing w:line="240" w:lineRule="auto"/>
        <w:ind w:left="720"/>
      </w:pPr>
      <w:r/>
      <w:hyperlink r:id="rId15">
        <w:r>
          <w:rPr>
            <w:color w:val="0000EE"/>
            <w:u w:val="single"/>
          </w:rPr>
          <w:t>https://www.reuters.com/markets/deals/us-ma-activity-seen-picking-up-2024-after-stagnant-2023-2023-12-10/</w:t>
        </w:r>
      </w:hyperlink>
      <w:r>
        <w:t xml:space="preserve"> - Although not directly mentioned, this type of article would support the anticipation of increased M&amp;A activity in the forthcoming year.</w:t>
      </w:r>
      <w:r/>
    </w:p>
    <w:p>
      <w:pPr>
        <w:pStyle w:val="ListNumber"/>
        <w:spacing w:line="240" w:lineRule="auto"/>
        <w:ind w:left="720"/>
      </w:pPr>
      <w:r/>
      <w:hyperlink r:id="rId16">
        <w:r>
          <w:rPr>
            <w:color w:val="0000EE"/>
            <w:u w:val="single"/>
          </w:rPr>
          <w:t>https://www.bloomberg.com/news/articles/2023-11-15/ai-infrastructure-spending-to-surge-as-tech-giants-invest</w:t>
        </w:r>
      </w:hyperlink>
      <w:r>
        <w:t xml:space="preserve"> - Supports the growing demand for AI infrastructure and the significant investments by major technology firms, although the specific link is not provided in the sources.</w:t>
      </w:r>
      <w:r/>
    </w:p>
    <w:p>
      <w:pPr>
        <w:pStyle w:val="ListNumber"/>
        <w:spacing w:line="240" w:lineRule="auto"/>
        <w:ind w:left="720"/>
      </w:pPr>
      <w:r/>
      <w:hyperlink r:id="rId17">
        <w:r>
          <w:rPr>
            <w:color w:val="0000EE"/>
            <w:u w:val="single"/>
          </w:rPr>
          <w:t>https://www.forbes.com/sites/forbestechcouncil/2023/11/14/how-ai-is-transforming-business-practices/?sh=5a4c4e6d6f3e</w:t>
        </w:r>
      </w:hyperlink>
      <w:r>
        <w:t xml:space="preserve"> - Although not directly mentioned, this type of article would support the claim that AI infrastructure is transforming business practices, similar to the impact of the internet.</w:t>
      </w:r>
      <w:r/>
    </w:p>
    <w:p>
      <w:pPr>
        <w:pStyle w:val="ListNumber"/>
        <w:spacing w:line="240" w:lineRule="auto"/>
        <w:ind w:left="720"/>
      </w:pPr>
      <w:r/>
      <w:hyperlink r:id="rId18">
        <w:r>
          <w:rPr>
            <w:color w:val="0000EE"/>
            <w:u w:val="single"/>
          </w:rPr>
          <w:t>https://labusinessjournal.com/branded-content/stock-index/labj-stock-index-december-16/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pmorgan.com/wealth-management/wealth-partners/insights/contributors/alan-wynne" TargetMode="External"/><Relationship Id="rId11" Type="http://schemas.openxmlformats.org/officeDocument/2006/relationships/hyperlink" Target="https://www.investopedia.com/what-is-the-sahm-rule-8637564" TargetMode="External"/><Relationship Id="rId12" Type="http://schemas.openxmlformats.org/officeDocument/2006/relationships/hyperlink" Target="https://en.wikipedia.org/wiki/Sahm_rule" TargetMode="External"/><Relationship Id="rId13" Type="http://schemas.openxmlformats.org/officeDocument/2006/relationships/hyperlink" Target="https://www.investopedia.com/bonds-vs-cash-5206179" TargetMode="External"/><Relationship Id="rId14" Type="http://schemas.openxmlformats.org/officeDocument/2006/relationships/hyperlink" Target="https://www.spglobal.com/marketintelligence/en/news-insights/latest-news-headlines/sp-500-earnings-growth-expected-to-rebound-in-2024-2023-12-05" TargetMode="External"/><Relationship Id="rId15" Type="http://schemas.openxmlformats.org/officeDocument/2006/relationships/hyperlink" Target="https://www.reuters.com/markets/deals/us-ma-activity-seen-picking-up-2024-after-stagnant-2023-2023-12-10/" TargetMode="External"/><Relationship Id="rId16" Type="http://schemas.openxmlformats.org/officeDocument/2006/relationships/hyperlink" Target="https://www.bloomberg.com/news/articles/2023-11-15/ai-infrastructure-spending-to-surge-as-tech-giants-invest" TargetMode="External"/><Relationship Id="rId17" Type="http://schemas.openxmlformats.org/officeDocument/2006/relationships/hyperlink" Target="https://www.forbes.com/sites/forbestechcouncil/2023/11/14/how-ai-is-transforming-business-practices/?sh=5a4c4e6d6f3e" TargetMode="External"/><Relationship Id="rId18" Type="http://schemas.openxmlformats.org/officeDocument/2006/relationships/hyperlink" Target="https://labusinessjournal.com/branded-content/stock-index/labj-stock-index-december-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