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Texas AG's focus on regulatory challenges 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the "12 Days of Regulatory Insights" podcast series, Chris Carlson from Troutman Pepper's State AG practice conversed with Lauren Fincher, chair of Locke Lord's Administrative and Regulatory Practice Group, regarding the significant actions taken by the Texas Attorney General's office throughout 2024. The discussion illuminated a variety of pivotal topics, including opioid litigation, political concerns, and the burgeoning influence of artificial intelligence (AI).</w:t>
      </w:r>
      <w:r/>
    </w:p>
    <w:p>
      <w:r/>
      <w:r>
        <w:t>Throughout the year, the Texas AG's office has actively engaged in addressing the implications of AI, particularly in relation to data privacy and security regulations. The officials have been scrutinising the collection and utilisation of personal biometric data, as well as location data, which has emerged as a critical concern within the realm of technology and consumer rights. Fincher expressed that these efforts are vital for ensuring that consumer protections keep pace with rapid technological advancements.</w:t>
      </w:r>
      <w:r/>
    </w:p>
    <w:p>
      <w:r/>
      <w:r>
        <w:t>In their dialogue, Fincher and Carlson underscored the innovative approach taken by the Texas AG's office, particularly its application of the Deceptive Trade Practices Act to tackle emerging market challenges. This strategy aims to shield consumers from potentially exploitative practices amid a landscape of evolving technologies. Additionally, the Texas AG's significant antitrust initiatives are designed to combat monopoly concerns that arise in various industries, reinforcing the state's commitment to maintaining competitive markets.</w:t>
      </w:r>
      <w:r/>
    </w:p>
    <w:p>
      <w:r/>
      <w:r>
        <w:t>Looking ahead to 2025, Lauren Fincher anticipates that the Texas AG's office will continue to target pressing issues such as political topics, social media practices, AI, and data privacy and security. She pointed out that the landscape of regulatory enforcement regarding these domains is dynamic and constantly evolving, indicating that businesses will need to adapt to ongoing changes in regulatory frameworks to ensure compliance.</w:t>
      </w:r>
      <w:r/>
    </w:p>
    <w:p>
      <w:r/>
      <w:r>
        <w:t>In conclusion, the engagement of the Texas AG's office in these pivotal areas highlights the growing intersection of technology, law, and consumer welfare, as regulators strive to navigate the complexities introduced by advancements in AI and related fields.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https://www.mofo.com/resources/insights/241112-texas-privacy-enforcement-heats-up</w:t>
        </w:r>
      </w:hyperlink>
      <w:r>
        <w:t xml:space="preserve"> - Corroborates the Texas Attorney General's initiative to enforce Texas data protection laws, including the TPDSA, Data Broker Law, and biometric data privacy statute, and the use of the Deceptive Trade Practices Act to address privacy violations.</w:t>
      </w:r>
      <w:r/>
    </w:p>
    <w:p>
      <w:pPr>
        <w:pStyle w:val="ListNumber"/>
        <w:spacing w:line="240" w:lineRule="auto"/>
        <w:ind w:left="720"/>
      </w:pPr>
      <w:r/>
      <w:hyperlink r:id="rId10">
        <w:r>
          <w:rPr>
            <w:color w:val="0000EE"/>
            <w:u w:val="single"/>
          </w:rPr>
          <w:t>https://www.mofo.com/resources/insights/241112-texas-privacy-enforcement-heats-up</w:t>
        </w:r>
      </w:hyperlink>
      <w:r>
        <w:t xml:space="preserve"> - Supports the discussion on the Texas AG's office scrutinizing the collection and utilization of personal biometric data and location data.</w:t>
      </w:r>
      <w:r/>
    </w:p>
    <w:p>
      <w:pPr>
        <w:pStyle w:val="ListNumber"/>
        <w:spacing w:line="240" w:lineRule="auto"/>
        <w:ind w:left="720"/>
      </w:pPr>
      <w:r/>
      <w:hyperlink r:id="rId11">
        <w:r>
          <w:rPr>
            <w:color w:val="0000EE"/>
            <w:u w:val="single"/>
          </w:rPr>
          <w:t>https://www.texasattorneygeneral.gov/news/releases/attorney-general-ken-paxton-secures-83-million-settlement-texas-holding-kroger-accountable-role</w:t>
        </w:r>
      </w:hyperlink>
      <w:r>
        <w:t xml:space="preserve"> - Provides details on the Texas AG's office engagement in opioid litigation, including significant settlements with pharmaceutical companies.</w:t>
      </w:r>
      <w:r/>
    </w:p>
    <w:p>
      <w:pPr>
        <w:pStyle w:val="ListNumber"/>
        <w:spacing w:line="240" w:lineRule="auto"/>
        <w:ind w:left="720"/>
      </w:pPr>
      <w:r/>
      <w:hyperlink r:id="rId12">
        <w:r>
          <w:rPr>
            <w:color w:val="0000EE"/>
            <w:u w:val="single"/>
          </w:rPr>
          <w:t>https://thenationaltriallawyers.org/article/texas-ag-announces-340m-settlement-ntltop100/</w:t>
        </w:r>
      </w:hyperlink>
      <w:r>
        <w:t xml:space="preserve"> - Corroborates the Texas AG's office involvement in opioid litigation, specifically the $340 million settlement with Walgreens.</w:t>
      </w:r>
      <w:r/>
    </w:p>
    <w:p>
      <w:pPr>
        <w:pStyle w:val="ListNumber"/>
        <w:spacing w:line="240" w:lineRule="auto"/>
        <w:ind w:left="720"/>
      </w:pPr>
      <w:r/>
      <w:hyperlink r:id="rId10">
        <w:r>
          <w:rPr>
            <w:color w:val="0000EE"/>
            <w:u w:val="single"/>
          </w:rPr>
          <w:t>https://www.mofo.com/resources/insights/241112-texas-privacy-enforcement-heats-up</w:t>
        </w:r>
      </w:hyperlink>
      <w:r>
        <w:t xml:space="preserve"> - Highlights the innovative approach of using the Deceptive Trade Practices Act to tackle emerging market challenges and protect consumers.</w:t>
      </w:r>
      <w:r/>
    </w:p>
    <w:p>
      <w:pPr>
        <w:pStyle w:val="ListNumber"/>
        <w:spacing w:line="240" w:lineRule="auto"/>
        <w:ind w:left="720"/>
      </w:pPr>
      <w:r/>
      <w:hyperlink r:id="rId11">
        <w:r>
          <w:rPr>
            <w:color w:val="0000EE"/>
            <w:u w:val="single"/>
          </w:rPr>
          <w:t>https://www.texasattorneygeneral.gov/news/releases/attorney-general-ken-paxton-secures-83-million-settlement-texas-holding-kroger-accountable-role</w:t>
        </w:r>
      </w:hyperlink>
      <w:r>
        <w:t xml:space="preserve"> - Supports the Texas AG's significant antitrust initiatives and commitment to maintaining competitive markets.</w:t>
      </w:r>
      <w:r/>
    </w:p>
    <w:p>
      <w:pPr>
        <w:pStyle w:val="ListNumber"/>
        <w:spacing w:line="240" w:lineRule="auto"/>
        <w:ind w:left="720"/>
      </w:pPr>
      <w:r/>
      <w:hyperlink r:id="rId13">
        <w:r>
          <w:rPr>
            <w:color w:val="0000EE"/>
            <w:u w:val="single"/>
          </w:rPr>
          <w:t>https://ag.ny.gov/press-release/2024/attorney-general-james-calls-doj-investigation-texas-raids-targeting-latino</w:t>
        </w:r>
      </w:hyperlink>
      <w:r>
        <w:t xml:space="preserve"> - Corroborates the political concerns and controversies surrounding the Texas AG's office, such as the raids targeting Latino voting rights organizers.</w:t>
      </w:r>
      <w:r/>
    </w:p>
    <w:p>
      <w:pPr>
        <w:pStyle w:val="ListNumber"/>
        <w:spacing w:line="240" w:lineRule="auto"/>
        <w:ind w:left="720"/>
      </w:pPr>
      <w:r/>
      <w:hyperlink r:id="rId10">
        <w:r>
          <w:rPr>
            <w:color w:val="0000EE"/>
            <w:u w:val="single"/>
          </w:rPr>
          <w:t>https://www.mofo.com/resources/insights/241112-texas-privacy-enforcement-heats-up</w:t>
        </w:r>
      </w:hyperlink>
      <w:r>
        <w:t xml:space="preserve"> - Reinforces the focus on data privacy and security regulations, particularly in the context of technological advancements.</w:t>
      </w:r>
      <w:r/>
    </w:p>
    <w:p>
      <w:pPr>
        <w:pStyle w:val="ListNumber"/>
        <w:spacing w:line="240" w:lineRule="auto"/>
        <w:ind w:left="720"/>
      </w:pPr>
      <w:r/>
      <w:hyperlink r:id="rId12">
        <w:r>
          <w:rPr>
            <w:color w:val="0000EE"/>
            <w:u w:val="single"/>
          </w:rPr>
          <w:t>https://thenationaltriallawyers.org/article/texas-ag-announces-340m-settlement-ntltop100/</w:t>
        </w:r>
      </w:hyperlink>
      <w:r>
        <w:t xml:space="preserve"> - Provides context on the ongoing efforts by the Texas AG's office to address the opioid epidemic and its impact on consumer welfare.</w:t>
      </w:r>
      <w:r/>
    </w:p>
    <w:p>
      <w:pPr>
        <w:pStyle w:val="ListNumber"/>
        <w:spacing w:line="240" w:lineRule="auto"/>
        <w:ind w:left="720"/>
      </w:pPr>
      <w:r/>
      <w:hyperlink r:id="rId11">
        <w:r>
          <w:rPr>
            <w:color w:val="0000EE"/>
            <w:u w:val="single"/>
          </w:rPr>
          <w:t>https://www.texasattorneygeneral.gov/news/releases/attorney-general-ken-paxton-secures-83-million-settlement-texas-holding-kroger-accountable-role</w:t>
        </w:r>
      </w:hyperlink>
      <w:r>
        <w:t xml:space="preserve"> - Supports the anticipation of continued regulatory enforcement in areas such as AI, data privacy, and social media practices in the future.</w:t>
      </w:r>
      <w:r/>
    </w:p>
    <w:p>
      <w:pPr>
        <w:pStyle w:val="ListNumber"/>
        <w:spacing w:line="240" w:lineRule="auto"/>
        <w:ind w:left="720"/>
      </w:pPr>
      <w:r/>
      <w:hyperlink r:id="rId14">
        <w:r>
          <w:rPr>
            <w:color w:val="0000EE"/>
            <w:u w:val="single"/>
          </w:rPr>
          <w:t>https://www.jdsupra.com/legalnews/12-days-of-regulatory-insights-day-8-29804/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fo.com/resources/insights/241112-texas-privacy-enforcement-heats-up" TargetMode="External"/><Relationship Id="rId11" Type="http://schemas.openxmlformats.org/officeDocument/2006/relationships/hyperlink" Target="https://www.texasattorneygeneral.gov/news/releases/attorney-general-ken-paxton-secures-83-million-settlement-texas-holding-kroger-accountable-role" TargetMode="External"/><Relationship Id="rId12" Type="http://schemas.openxmlformats.org/officeDocument/2006/relationships/hyperlink" Target="https://thenationaltriallawyers.org/article/texas-ag-announces-340m-settlement-ntltop100/" TargetMode="External"/><Relationship Id="rId13" Type="http://schemas.openxmlformats.org/officeDocument/2006/relationships/hyperlink" Target="https://ag.ny.gov/press-release/2024/attorney-general-james-calls-doj-investigation-texas-raids-targeting-latino" TargetMode="External"/><Relationship Id="rId14" Type="http://schemas.openxmlformats.org/officeDocument/2006/relationships/hyperlink" Target="https://www.jdsupra.com/legalnews/12-days-of-regulatory-insights-day-8-298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