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faces rising competition as Intel and AMD introduce new GPU accelerators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is currently grappling with significant competition as new GPU accelerators from both Intel and AMD emerge, challenging Nvidia's dominance in the market. This shift is particularly evident with Intel and AMD launching chips that compete on several fronts, including memory capacity, performance, and pricing. The rivalry adds pressure on Nvidia, which has spent close to two decades developing a robust software ecosystem around its CUDA runtime.</w:t>
      </w:r>
      <w:r/>
    </w:p>
    <w:p>
      <w:r/>
      <w:r>
        <w:t>Nvidia has established a well-regarded position within the developer community, where a multitude of applications has been tailored and optimised for its specific hardware. This advantage is often referred to as "the CUDA moat," and it raises questions about how intense the competition really is and how much of an obstacle Nvidia's software ecosystem poses to rival chip-makers.</w:t>
      </w:r>
      <w:r/>
    </w:p>
    <w:p>
      <w:r/>
      <w:r>
        <w:t>The depth of this CUDA moat varies significantly depending on the objectives of the developers. Those engaged in low-level GPU programming must contend with the reality that existing CUDA codebases need significant modifications to run on Intel or AMD alternatives. Such rewrites or optimisations can be cumbersome due to specific hardware calls found in CUDA that may not have equivalents in Intel or AMD frameworks, presenting a barrier for developers contemplating migration.</w:t>
      </w:r>
      <w:r/>
    </w:p>
    <w:p>
      <w:r/>
      <w:r>
        <w:t>In response, both Intel and AMD have invested in tools designed to ease the transition from CUDA. AMD has rolled out HIPIFY, which automates much of the conversion process from CUDA to HIP C++ code. According to Vamsi Boppana, Senior Vice President of the AI Group at AMD, “we are the only other real alternative to be able to have a smooth migration path” to their hardware.</w:t>
      </w:r>
      <w:r/>
    </w:p>
    <w:p>
      <w:r/>
      <w:r>
        <w:t>However, as pointed out by The Register, HIPIFY is not without its limitations. Developers may still require manual adjustments due to its inability to process specific device-side attributes or multiple CUDA header files. Meanwhile, Intel's SYCL framework is claimed to handle up to 95 percent of the workload in converting CUDA code, positioning itself as a stiff challenger in this arena.</w:t>
      </w:r>
      <w:r/>
    </w:p>
    <w:p>
      <w:r/>
      <w:r>
        <w:t>Despite the apparent challenges posed by the CUDA moat, Intel and AMD executives observe a shift in programming practices. Bill Pearson, Vice President of Datacenter and AI Software at Intel, noted that “a couple of years ago it was all CUDA,” but now developers are increasingly engaging at a higher level of abstraction, particularly with frameworks such as PyTorch.</w:t>
      </w:r>
      <w:r/>
    </w:p>
    <w:p>
      <w:r/>
      <w:r>
        <w:t>PyTorch has emerged as a popular choice among AI chip manufacturers seeking alternatives to Nvidia's offerings. While AMD has supported PyTorch natively for years, Intel's support for PyTorch has gained momentum only since earlier this year. The framework aims to abstract hardware complexities, allowing code to run across various architectures with minimal adjustments.</w:t>
      </w:r>
      <w:r/>
    </w:p>
    <w:p>
      <w:r/>
      <w:r>
        <w:t>Nevertheless, integration challenges persist. Not all libraries critical to PyTorch have been optimised for non-Nvidia accelerators. For instance, the quantization library BitsandBytes has only recently started to support Intel and AMD hardware natively, a delay that complicates the development process for those opting to move away from Nvidia GPUs.</w:t>
      </w:r>
      <w:r/>
    </w:p>
    <w:p>
      <w:r/>
      <w:r>
        <w:t>The fragmentation of comprehensive library support for new architecture remains a significant hurdle. Developers may find themselves navigating a compatibility labyrinth, where varying versions of software, libraries, and even programming languages can lead to errors. Intel, AMD, and Nvidia have taken proactive measures to address these complexities through preconfigured container images that provide ready-made development environments.</w:t>
      </w:r>
      <w:r/>
    </w:p>
    <w:p>
      <w:r/>
      <w:r>
        <w:t>A further complication is the inherent difference in development flexibility across competing architectures. While developers can easily optimise code on Nvidia systems at all levels of deployment, Intel's and AMD's offerings require more nuanced consideration. For instance, AMD extends ROCm support to certain consumer-grade GPUs to bolster its developer community, yet many libraries remain unavailable for its Radeon products, prioritising enterprise-focused AMD Instinct chips.</w:t>
      </w:r>
      <w:r/>
    </w:p>
    <w:p>
      <w:r/>
      <w:r>
        <w:t>Meanwhile, Intel relies on its Tiber developer cloud for Gaudi accelerators, which lack workstation counterparts. The restrictive use of SynapseAI software can limit the types of applications developers choose to build, as compatibility with existing frameworks may be less straightforward.</w:t>
      </w:r>
      <w:r/>
    </w:p>
    <w:p>
      <w:r/>
      <w:r>
        <w:t>Despite these challenges, the potential for bypassing the CUDA moat has emerged as some developers focus on high-demand applications that do not necessitate direct interaction with GPUs. The increased availability of frameworks that facilitate integration with large language models (LLMs) indicates a growing trend towards hardware abstraction, allowing developers to deploy LLMs without intense reliance on Nvidia's ecosystem.</w:t>
      </w:r>
      <w:r/>
    </w:p>
    <w:p>
      <w:r/>
      <w:r>
        <w:t>AMD’s recent submissions to the MLPerf benchmark demonstrated their MI300X accelerators matching Nvidia’s performance, bolstering their position as a viable alternative. New updates to AMD's ROCm, aimed at enhancing performance on model runners, further showcase commitment to improving competitive standing in the market.</w:t>
      </w:r>
      <w:r/>
    </w:p>
    <w:p>
      <w:r/>
      <w:r>
        <w:t>In summary, while Nvidia's CUDA moat poses real challenges for developers and competing chipmakers, improving compatibility and support for alternative architectures signal a shift in the landscape of AI hardware, aimed at fostering innovation and collaboration within the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https://www.crn.com/news/ai/2024/analysis-intel-s-ai-chip-efforts-stall-as-amd-gets-a-boost-against-nvidia</w:t>
        </w:r>
      </w:hyperlink>
      <w:r>
        <w:t xml:space="preserve"> - Corroborates the competition between Nvidia, Intel, and AMD in the AI chip market, including AMD's upgraded sales forecast and customer milestones.</w:t>
      </w:r>
      <w:r/>
    </w:p>
    <w:p>
      <w:pPr>
        <w:pStyle w:val="ListNumber"/>
        <w:spacing w:line="240" w:lineRule="auto"/>
        <w:ind w:left="720"/>
      </w:pPr>
      <w:r/>
      <w:hyperlink r:id="rId11">
        <w:r>
          <w:rPr>
            <w:color w:val="0000EE"/>
            <w:u w:val="single"/>
          </w:rPr>
          <w:t>https://www.tomshardware.com/tech-industry/artificial-intelligence/nvidias-h100-ai-gpus-cost-up-to-four-times-more-than-amds-competing-mi300x-amds-chips-cost-dollar10-to-dollar15k-apiece-nvidias-h100-has-peaked-beyond-dollar40000</w:t>
        </w:r>
      </w:hyperlink>
      <w:r>
        <w:t xml:space="preserve"> - Supports the pricing differences between Nvidia's H100 and AMD's MI300X GPUs, highlighting Nvidia's premium pricing and AMD's competitive pricing strategy.</w:t>
      </w:r>
      <w:r/>
    </w:p>
    <w:p>
      <w:pPr>
        <w:pStyle w:val="ListNumber"/>
        <w:spacing w:line="240" w:lineRule="auto"/>
        <w:ind w:left="720"/>
      </w:pPr>
      <w:r/>
      <w:hyperlink r:id="rId12">
        <w:r>
          <w:rPr>
            <w:color w:val="0000EE"/>
            <w:u w:val="single"/>
          </w:rPr>
          <w:t>https://www.digitaltrends.com/computing/nvidia-vs-amd/</w:t>
        </w:r>
      </w:hyperlink>
      <w:r>
        <w:t xml:space="preserve"> - Compares the performance and features of Nvidia and AMD GPUs, including their competitive standings in different segments of the market.</w:t>
      </w:r>
      <w:r/>
    </w:p>
    <w:p>
      <w:pPr>
        <w:pStyle w:val="ListNumber"/>
        <w:spacing w:line="240" w:lineRule="auto"/>
        <w:ind w:left="720"/>
      </w:pPr>
      <w:r/>
      <w:hyperlink r:id="rId13">
        <w:r>
          <w:rPr>
            <w:color w:val="0000EE"/>
            <w:u w:val="single"/>
          </w:rPr>
          <w:t>https://ir.amd.com/news-events/press-releases/detail/1220/amd-delivers-leadership-ai-performance-with-amd-instinct</w:t>
        </w:r>
      </w:hyperlink>
      <w:r>
        <w:t xml:space="preserve"> - Details AMD's Instinct MI325X accelerators, their performance, and memory capacity, positioning them as strong alternatives to Nvidia's offerings.</w:t>
      </w:r>
      <w:r/>
    </w:p>
    <w:p>
      <w:pPr>
        <w:pStyle w:val="ListNumber"/>
        <w:spacing w:line="240" w:lineRule="auto"/>
        <w:ind w:left="720"/>
      </w:pPr>
      <w:r/>
      <w:hyperlink r:id="rId10">
        <w:r>
          <w:rPr>
            <w:color w:val="0000EE"/>
            <w:u w:val="single"/>
          </w:rPr>
          <w:t>https://www.crn.com/news/ai/2024/analysis-intel-s-ai-chip-efforts-stall-as-amd-gets-a-boost-against-nvidia</w:t>
        </w:r>
      </w:hyperlink>
      <w:r>
        <w:t xml:space="preserve"> - Mentions the challenges posed by Nvidia's customer vetting process and the long lead times for Nvidia's GPUs, which drive demand for alternatives from AMD and Intel.</w:t>
      </w:r>
      <w:r/>
    </w:p>
    <w:p>
      <w:pPr>
        <w:pStyle w:val="ListNumber"/>
        <w:spacing w:line="240" w:lineRule="auto"/>
        <w:ind w:left="720"/>
      </w:pPr>
      <w:r/>
      <w:hyperlink r:id="rId11">
        <w:r>
          <w:rPr>
            <w:color w:val="0000EE"/>
            <w:u w:val="single"/>
          </w:rPr>
          <w:t>https://www.tomshardware.com/tech-industry/artificial-intelligence/nvidias-h100-ai-gpus-cost-up-to-four-times-more-than-amds-competing-mi300x-amds-chips-cost-dollar10-to-dollar15k-apiece-nvidias-h100-has-peaked-beyond-dollar40000</w:t>
        </w:r>
      </w:hyperlink>
      <w:r>
        <w:t xml:space="preserve"> - Discusses the supply and pricing dynamics, including AMD's availability and Nvidia's high demand and long wait times.</w:t>
      </w:r>
      <w:r/>
    </w:p>
    <w:p>
      <w:pPr>
        <w:pStyle w:val="ListNumber"/>
        <w:spacing w:line="240" w:lineRule="auto"/>
        <w:ind w:left="720"/>
      </w:pPr>
      <w:r/>
      <w:hyperlink r:id="rId13">
        <w:r>
          <w:rPr>
            <w:color w:val="0000EE"/>
            <w:u w:val="single"/>
          </w:rPr>
          <w:t>https://ir.amd.com/news-events/press-releases/detail/1220/amd-delivers-leadership-ai-performance-with-amd-instinct</w:t>
        </w:r>
      </w:hyperlink>
      <w:r>
        <w:t xml:space="preserve"> - Highlights AMD's advancements in AI performance with the Instinct MI325X, including its memory capacity and bandwidth, which compete directly with Nvidia's H200.</w:t>
      </w:r>
      <w:r/>
    </w:p>
    <w:p>
      <w:pPr>
        <w:pStyle w:val="ListNumber"/>
        <w:spacing w:line="240" w:lineRule="auto"/>
        <w:ind w:left="720"/>
      </w:pPr>
      <w:r/>
      <w:hyperlink r:id="rId10">
        <w:r>
          <w:rPr>
            <w:color w:val="0000EE"/>
            <w:u w:val="single"/>
          </w:rPr>
          <w:t>https://www.crn.com/news/ai/2024/analysis-intel-s-ai-chip-efforts-stall-as-amd-gets-a-boost-against-nvidia</w:t>
        </w:r>
      </w:hyperlink>
      <w:r>
        <w:t xml:space="preserve"> - Mentions the use of AMD's MI300X GPUs by major customers like Microsoft and Meta, indicating real-world adoption and performance in AI workloads.</w:t>
      </w:r>
      <w:r/>
    </w:p>
    <w:p>
      <w:pPr>
        <w:pStyle w:val="ListNumber"/>
        <w:spacing w:line="240" w:lineRule="auto"/>
        <w:ind w:left="720"/>
      </w:pPr>
      <w:r/>
      <w:hyperlink r:id="rId11">
        <w:r>
          <w:rPr>
            <w:color w:val="0000EE"/>
            <w:u w:val="single"/>
          </w:rPr>
          <w:t>https://www.tomshardware.com/tech-industry/artificial-intelligence/nvidias-h100-ai-gpus-cost-up-to-four-times-more-than-amds-competing-mi300x-amds-chips-cost-dollar10-to-dollar15k-apiece-nvidias-h100-has-peaked-beyond-dollar40000</w:t>
        </w:r>
      </w:hyperlink>
      <w:r>
        <w:t xml:space="preserve"> - Provides details on the pricing and availability of AMD's Instinct MI300X compared to Nvidia's H100, supporting the competitive pricing strategy of AMD.</w:t>
      </w:r>
      <w:r/>
    </w:p>
    <w:p>
      <w:pPr>
        <w:pStyle w:val="ListNumber"/>
        <w:spacing w:line="240" w:lineRule="auto"/>
        <w:ind w:left="720"/>
      </w:pPr>
      <w:r/>
      <w:hyperlink r:id="rId13">
        <w:r>
          <w:rPr>
            <w:color w:val="0000EE"/>
            <w:u w:val="single"/>
          </w:rPr>
          <w:t>https://ir.amd.com/news-events/press-releases/detail/1220/amd-delivers-leadership-ai-performance-with-amd-instinct</w:t>
        </w:r>
      </w:hyperlink>
      <w:r>
        <w:t xml:space="preserve"> - Details the production and shipment plans for AMD's Instinct MI325X accelerators, indicating their readiness to compete in the market.</w:t>
      </w:r>
      <w:r/>
    </w:p>
    <w:p>
      <w:pPr>
        <w:pStyle w:val="ListNumber"/>
        <w:spacing w:line="240" w:lineRule="auto"/>
        <w:ind w:left="720"/>
      </w:pPr>
      <w:r/>
      <w:hyperlink r:id="rId10">
        <w:r>
          <w:rPr>
            <w:color w:val="0000EE"/>
            <w:u w:val="single"/>
          </w:rPr>
          <w:t>https://www.crn.com/news/ai/2024/analysis-intel-s-ai-chip-efforts-stall-as-amd-gets-a-boost-against-nvidia</w:t>
        </w:r>
      </w:hyperlink>
      <w:r>
        <w:t xml:space="preserve"> - Discusses the shift in programming practices towards higher-level abstractions, such as PyTorch, which helps in mitigating the CUDA moat.</w:t>
      </w:r>
      <w:r/>
    </w:p>
    <w:p>
      <w:pPr>
        <w:pStyle w:val="ListNumber"/>
        <w:spacing w:line="240" w:lineRule="auto"/>
        <w:ind w:left="720"/>
      </w:pPr>
      <w:r/>
      <w:hyperlink r:id="rId14">
        <w:r>
          <w:rPr>
            <w:color w:val="0000EE"/>
            <w:u w:val="single"/>
          </w:rPr>
          <w:t>https://www.theregister.com/2024/12/17/nvidia_cuda_moat/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n.com/news/ai/2024/analysis-intel-s-ai-chip-efforts-stall-as-amd-gets-a-boost-against-nvidia" TargetMode="External"/><Relationship Id="rId11" Type="http://schemas.openxmlformats.org/officeDocument/2006/relationships/hyperlink" Target="https://www.tomshardware.com/tech-industry/artificial-intelligence/nvidias-h100-ai-gpus-cost-up-to-four-times-more-than-amds-competing-mi300x-amds-chips-cost-dollar10-to-dollar15k-apiece-nvidias-h100-has-peaked-beyond-dollar40000" TargetMode="External"/><Relationship Id="rId12" Type="http://schemas.openxmlformats.org/officeDocument/2006/relationships/hyperlink" Target="https://www.digitaltrends.com/computing/nvidia-vs-amd/" TargetMode="External"/><Relationship Id="rId13" Type="http://schemas.openxmlformats.org/officeDocument/2006/relationships/hyperlink" Target="https://ir.amd.com/news-events/press-releases/detail/1220/amd-delivers-leadership-ai-performance-with-amd-instinct" TargetMode="External"/><Relationship Id="rId14" Type="http://schemas.openxmlformats.org/officeDocument/2006/relationships/hyperlink" Target="https://www.theregister.com/2024/12/17/nvidia_cuda_mo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