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RapidCanvas secures $16 million in Series A funding to enhance AI-driven business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RapidCanvas, a company focused on AI-driven business transformation, has successfully secured $16 million in a Series A funding round, aimed at enhancing its AI agents that facilitate the automation of complex tasks traditionally managed by data scientists and engineers. The announcement emphasises the company’s commitment to democratizing advanced technology for businesses.</w:t>
      </w:r>
      <w:r/>
    </w:p>
    <w:p>
      <w:r/>
      <w:r>
        <w:t>Headquartered in the United States, RapidCanvas plans to utilise the new funding to further develop its AI agents, which leverage Large Language Models (LLMs) to process extensive amounts of data. These agents are designed to identify patterns and make decisions efficiently, in ways that mirror many human skills. By harnessing the capabilities of these models, RapidCanvas can enable businesses to manage data processing tasks that could take humans several days, in a matter of seconds.</w:t>
      </w:r>
      <w:r/>
    </w:p>
    <w:p>
      <w:r/>
      <w:r>
        <w:t>The Series A funding round was spearheaded by Peak XV, with contributions from Titanium Ventures, along with existing investors Accel and Valley Capital Partners. This financial influx brings the total funding raised by RapidCanvas to over $23.5 million since its establishment in 2021.</w:t>
      </w:r>
      <w:r/>
    </w:p>
    <w:p>
      <w:r/>
      <w:r>
        <w:t>In a notable distinction from conventional software solutions, which merely enhance human efficiency, RapidCanvas’s AI agents are adept at absorbing and analysing information on an unprecedented scale. The innovative platform employs a "Service-as-Software" model that merges AI capabilities with human expertise, particularly in sectors such as coding, where routine tasks can be automated, thus freeing human workers to focus on more complex aspects of their roles.</w:t>
      </w:r>
      <w:r/>
    </w:p>
    <w:p>
      <w:r/>
      <w:r>
        <w:t>Co-founders Rahul Pangam and Uttam Phalnikar, who previously created the AI-powered risk management platform Simility, expressed their vision for RapidCanvas. Pangam, in a statement, noted, “At RapidCanvas, we’re revolutionizing how businesses solve complex challenges by seamlessly integrating the power of generative AI with the expertise of domain specialists. Our context-aware AI agents automate critical tasks like data preparation, transformation, and modeling, allowing business users to create tailored AI solutions using simple natural language prompts.”</w:t>
      </w:r>
      <w:r/>
    </w:p>
    <w:p>
      <w:r/>
      <w:r>
        <w:t>The strategy incorporates an "expert-in-the-loop" model, ensuring that human oversight remains integral at crucial decision-making stages. This approach enables the validation of outcomes, guaranteeing that the processes yield explainable and secure results. Pangam elaborated on the benefits of the technology, stating, “This customer-centric approach empowers businesses to achieve results in days or weeks, not months—at a fraction of the cost of traditional methods.”</w:t>
      </w:r>
      <w:r/>
    </w:p>
    <w:p>
      <w:r/>
      <w:r>
        <w:t>Looking ahead, RapidCanvas is committed to spearheading the evolution of AI-powered business transformation, addressing the prevalent skills gap by providing a platform that allows companies to access bespoke AI solutions quickly. The company’s initiatives are aimed at facilitating new growth avenues and enhancing profitability for enterprises, as organisations focus on their core objectives.</w:t>
      </w:r>
      <w:r/>
    </w:p>
    <w:p>
      <w:r/>
      <w:r>
        <w:t>For further details about RapidCanvas and its offerings, interested parties can visit their website at www.rapidcanvas.ai.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https://www.thesaasnews.com/news/rapidcanvas-raises-16-million-in-series-a</w:t>
        </w:r>
      </w:hyperlink>
      <w:r>
        <w:t xml:space="preserve"> - Corroborates the $16 million Series A funding round and the total funding of over $23.5 million, as well as the involvement of investors like Peak XV, Titanium Ventures, Accel, and Valley Capital Partners.</w:t>
      </w:r>
      <w:r/>
    </w:p>
    <w:p>
      <w:pPr>
        <w:pStyle w:val="ListNumber"/>
        <w:spacing w:line="240" w:lineRule="auto"/>
        <w:ind w:left="720"/>
      </w:pPr>
      <w:r/>
      <w:hyperlink r:id="rId11">
        <w:r>
          <w:rPr>
            <w:color w:val="0000EE"/>
            <w:u w:val="single"/>
          </w:rPr>
          <w:t>https://www.rapidcanvas.ai/newsroom/rapidcanvas-raised-16m-funding-for-data-scientist-ai-agents</w:t>
        </w:r>
      </w:hyperlink>
      <w:r>
        <w:t xml:space="preserve"> - Supports the funding details and the purpose of using the funds to enhance AI agents for data scientists and engineers.</w:t>
      </w:r>
      <w:r/>
    </w:p>
    <w:p>
      <w:pPr>
        <w:pStyle w:val="ListNumber"/>
        <w:spacing w:line="240" w:lineRule="auto"/>
        <w:ind w:left="720"/>
      </w:pPr>
      <w:r/>
      <w:hyperlink r:id="rId12">
        <w:r>
          <w:rPr>
            <w:color w:val="0000EE"/>
            <w:u w:val="single"/>
          </w:rPr>
          <w:t>https://www.rapidcanvas.ai/ai-agents</w:t>
        </w:r>
      </w:hyperlink>
      <w:r>
        <w:t xml:space="preserve"> - Explains the capabilities of RapidCanvas AI agents, including their use of Large Language Models (LLMs) to process data, identify patterns, and make decisions.</w:t>
      </w:r>
      <w:r/>
    </w:p>
    <w:p>
      <w:pPr>
        <w:pStyle w:val="ListNumber"/>
        <w:spacing w:line="240" w:lineRule="auto"/>
        <w:ind w:left="720"/>
      </w:pPr>
      <w:r/>
      <w:hyperlink r:id="rId12">
        <w:r>
          <w:rPr>
            <w:color w:val="0000EE"/>
            <w:u w:val="single"/>
          </w:rPr>
          <w:t>https://www.rapidcanvas.ai/ai-agents</w:t>
        </w:r>
      </w:hyperlink>
      <w:r>
        <w:t xml:space="preserve"> - Details the integration of AI agents with human expertise and the 'Service-as-Software' model that automates routine tasks.</w:t>
      </w:r>
      <w:r/>
    </w:p>
    <w:p>
      <w:pPr>
        <w:pStyle w:val="ListNumber"/>
        <w:spacing w:line="240" w:lineRule="auto"/>
        <w:ind w:left="720"/>
      </w:pPr>
      <w:r/>
      <w:hyperlink r:id="rId10">
        <w:r>
          <w:rPr>
            <w:color w:val="0000EE"/>
            <w:u w:val="single"/>
          </w:rPr>
          <w:t>https://www.thesaasnews.com/news/rapidcanvas-raises-16-million-in-series-a</w:t>
        </w:r>
      </w:hyperlink>
      <w:r>
        <w:t xml:space="preserve"> - Provides information about the co-founders Rahul Pangam and Uttam Phalnikar and their vision for RapidCanvas.</w:t>
      </w:r>
      <w:r/>
    </w:p>
    <w:p>
      <w:pPr>
        <w:pStyle w:val="ListNumber"/>
        <w:spacing w:line="240" w:lineRule="auto"/>
        <w:ind w:left="720"/>
      </w:pPr>
      <w:r/>
      <w:hyperlink r:id="rId12">
        <w:r>
          <w:rPr>
            <w:color w:val="0000EE"/>
            <w:u w:val="single"/>
          </w:rPr>
          <w:t>https://www.rapidcanvas.ai/ai-agents</w:t>
        </w:r>
      </w:hyperlink>
      <w:r>
        <w:t xml:space="preserve"> - Describes the 'expert-in-the-loop' model ensuring human oversight in decision-making stages and the validation of outcomes.</w:t>
      </w:r>
      <w:r/>
    </w:p>
    <w:p>
      <w:pPr>
        <w:pStyle w:val="ListNumber"/>
        <w:spacing w:line="240" w:lineRule="auto"/>
        <w:ind w:left="720"/>
      </w:pPr>
      <w:r/>
      <w:hyperlink r:id="rId11">
        <w:r>
          <w:rPr>
            <w:color w:val="0000EE"/>
            <w:u w:val="single"/>
          </w:rPr>
          <w:t>https://www.rapidcanvas.ai/newsroom/rapidcanvas-raised-16m-funding-for-data-scientist-ai-agents</w:t>
        </w:r>
      </w:hyperlink>
      <w:r>
        <w:t xml:space="preserve"> - Highlights the customer-centric approach and the benefits of achieving results quickly and at a lower cost.</w:t>
      </w:r>
      <w:r/>
    </w:p>
    <w:p>
      <w:pPr>
        <w:pStyle w:val="ListNumber"/>
        <w:spacing w:line="240" w:lineRule="auto"/>
        <w:ind w:left="720"/>
      </w:pPr>
      <w:r/>
      <w:hyperlink r:id="rId10">
        <w:r>
          <w:rPr>
            <w:color w:val="0000EE"/>
            <w:u w:val="single"/>
          </w:rPr>
          <w:t>https://www.thesaasnews.com/news/rapidcanvas-raises-16-million-in-series-a</w:t>
        </w:r>
      </w:hyperlink>
      <w:r>
        <w:t xml:space="preserve"> - Mentions the company's commitment to addressing the skills gap and providing bespoke AI solutions quickly.</w:t>
      </w:r>
      <w:r/>
    </w:p>
    <w:p>
      <w:pPr>
        <w:pStyle w:val="ListNumber"/>
        <w:spacing w:line="240" w:lineRule="auto"/>
        <w:ind w:left="720"/>
      </w:pPr>
      <w:r/>
      <w:hyperlink r:id="rId12">
        <w:r>
          <w:rPr>
            <w:color w:val="0000EE"/>
            <w:u w:val="single"/>
          </w:rPr>
          <w:t>https://www.rapidcanvas.ai/ai-agents</w:t>
        </w:r>
      </w:hyperlink>
      <w:r>
        <w:t xml:space="preserve"> - Explains how RapidCanvas enables businesses to manage data processing tasks efficiently using AI agents.</w:t>
      </w:r>
      <w:r/>
    </w:p>
    <w:p>
      <w:pPr>
        <w:pStyle w:val="ListNumber"/>
        <w:spacing w:line="240" w:lineRule="auto"/>
        <w:ind w:left="720"/>
      </w:pPr>
      <w:r/>
      <w:hyperlink r:id="rId11">
        <w:r>
          <w:rPr>
            <w:color w:val="0000EE"/>
            <w:u w:val="single"/>
          </w:rPr>
          <w:t>https://www.rapidcanvas.ai/newsroom/rapidcanvas-raised-16m-funding-for-data-scientist-ai-agents</w:t>
        </w:r>
      </w:hyperlink>
      <w:r>
        <w:t xml:space="preserve"> - Supports the company's focus on facilitating new growth avenues and enhancing profitability for enterprises.</w:t>
      </w:r>
      <w:r/>
    </w:p>
    <w:p>
      <w:pPr>
        <w:pStyle w:val="ListNumber"/>
        <w:spacing w:line="240" w:lineRule="auto"/>
        <w:ind w:left="720"/>
      </w:pPr>
      <w:r/>
      <w:hyperlink r:id="rId13">
        <w:r>
          <w:rPr>
            <w:color w:val="0000EE"/>
            <w:u w:val="single"/>
          </w:rPr>
          <w:t>https://www.dbta.com/Editorial/News-Flashes/RapidCanvas-Secures-16M-to-Address-Tech-Talent-Shortage-with-AI-Agents-167329.aspx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rapidcanvas-raises-16-million-in-series-a" TargetMode="External"/><Relationship Id="rId11" Type="http://schemas.openxmlformats.org/officeDocument/2006/relationships/hyperlink" Target="https://www.rapidcanvas.ai/newsroom/rapidcanvas-raised-16m-funding-for-data-scientist-ai-agents" TargetMode="External"/><Relationship Id="rId12" Type="http://schemas.openxmlformats.org/officeDocument/2006/relationships/hyperlink" Target="https://www.rapidcanvas.ai/ai-agents" TargetMode="External"/><Relationship Id="rId13" Type="http://schemas.openxmlformats.org/officeDocument/2006/relationships/hyperlink" Target="https://www.dbta.com/Editorial/News-Flashes/RapidCanvas-Secures-16M-to-Address-Tech-Talent-Shortage-with-AI-Agents-16732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