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Reflecting on 2024: The future of AI and automation in freight and logistics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As 2024 draws to a close, industry analysts and experts are reflecting on their predictions for the year while also anticipating future developments in the realm of artificial intelligence (AI) and automation in business. The freight and logistics sector, in particular, has been at the forefront of discussions surrounding these emerging technologies and their potential impacts.</w:t>
      </w:r>
      <w:r/>
    </w:p>
    <w:p>
      <w:r/>
      <w:r>
        <w:t>Throughout the year, significant attention was directed towards the industry's self-reflection on internal processes. It was anticipated that organisations would delve into introspection regarding their operations, identifying both functional areas and pain points while eliminating redundant technologies. According to the assessment published by FreightWaves, this prediction was met with a grade of B-plus, as many businesses engaged in discussions around streamlining their technology usage. A notable trend was the rise in partnerships and integrations, aimed at simplifying complex processes and enhancing overall user efficiency. However, while these efforts were commendable, they did not dominate the spotlight as predicted.</w:t>
      </w:r>
      <w:r/>
    </w:p>
    <w:p>
      <w:r/>
      <w:r>
        <w:t>Another key prediction revolved around reverse logistics, addressing challenges associated with e-commerce returns, sustainability initiatives, and loss reduction in the supply chain. While the prediction garnered a B-minus grade, it highlighted that sustainable and effective solutions for reverse logistics remain elusive, particularly when scaling up operations. The ongoing surge in e-commerce has potentially exacerbated these challenges, which may remain pressing concerns as the new year approaches.</w:t>
      </w:r>
      <w:r/>
    </w:p>
    <w:p>
      <w:r/>
      <w:r>
        <w:t>The resilience of supply chains emerged as a focal point of attention this year. Analysts posited that the sector must adapt swiftly to lessons learned from past disruptions, including labour disputes and natural disasters. In light of these circumstances, the prediction received an impressive grade of A, as various crises have indeed tested the flexibility and responsiveness of supply chain actors, including shippers, brokers, and carriers. With cargo theft and fraud on the rise, organisations are likely to continue facing pressures to maintain robustness in their supply chain operations.</w:t>
      </w:r>
      <w:r/>
    </w:p>
    <w:p>
      <w:r/>
      <w:r>
        <w:t>In conjunction with these broader trends, the SONAR TRAC Market Dashboard has provided insights into regional freight markets, detailing specifics such as a recent lane from Memphis, Tennessee, to Atlanta. Carriers appear to benefit from favourable conditions, particularly in Memphis where outbound tender rejections have decreased, suggesting enhanced capacity. Conversely, Atlanta is experiencing an uptick in tender rejection rates, potentially maintaining a competitive spot rate for brokers.</w:t>
      </w:r>
      <w:r/>
    </w:p>
    <w:p>
      <w:r/>
      <w:r>
        <w:t>Additionally, the legal landscape surrounding broker liability continues to evolve. The case of TQL, which has recently sought a Supreme Court review regarding a previous lower court ruling in its favour, underscores ongoing complexities in the brokerage domain. This case stems from a tragic incident involving a collision with a truck hired by TQL, raising important questions about brokers' liability under federal law, particularly the implications of the Federal Aviation Administration Authorization Act. As court resolutions are awaited, the industry remains observant of how such legal precedents could shape future liability and operational protocols.</w:t>
      </w:r>
      <w:r/>
    </w:p>
    <w:p>
      <w:r/>
      <w:r>
        <w:t>Overall, as the year concludes, the freight and logistics industry showcases ongoing engagements with AI mediation across various sectors. With market dynamics continually shifting, and significant pressures to adapt, businesses are poised for further innovations in response to an ever-evolving landscape. As organisations gear up for 2025, they are likely to pivot towards bolder predictions, reflecting both the challenges faced and the technological strides made throughout the past year.</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https://calvettiferguson.com/ai-automation-trends-2024/</w:t>
        </w:r>
      </w:hyperlink>
      <w:r>
        <w:t xml:space="preserve"> - Corroborates the trend of AI and automation transforming business operations, streamlining processes, and improving efficiency and productivity.</w:t>
      </w:r>
      <w:r/>
    </w:p>
    <w:p>
      <w:pPr>
        <w:pStyle w:val="ListNumber"/>
        <w:spacing w:line="240" w:lineRule="auto"/>
        <w:ind w:left="720"/>
      </w:pPr>
      <w:r/>
      <w:hyperlink r:id="rId11">
        <w:r>
          <w:rPr>
            <w:color w:val="0000EE"/>
            <w:u w:val="single"/>
          </w:rPr>
          <w:t>https://www.charterglobal.com/ai-automation-trends/</w:t>
        </w:r>
      </w:hyperlink>
      <w:r>
        <w:t xml:space="preserve"> - Supports the expansion of AI and automation in various industries, including their impact on supply chain management, customer experiences, and operational efficiency.</w:t>
      </w:r>
      <w:r/>
    </w:p>
    <w:p>
      <w:pPr>
        <w:pStyle w:val="ListNumber"/>
        <w:spacing w:line="240" w:lineRule="auto"/>
        <w:ind w:left="720"/>
      </w:pPr>
      <w:r/>
      <w:hyperlink r:id="rId11">
        <w:r>
          <w:rPr>
            <w:color w:val="0000EE"/>
            <w:u w:val="single"/>
          </w:rPr>
          <w:t>https://www.charterglobal.com/ai-automation-trends/</w:t>
        </w:r>
      </w:hyperlink>
      <w:r>
        <w:t xml:space="preserve"> - Highlights the role of hyper-automation, AI-powered predictive analytics, and intelligent document processing in transforming business processes.</w:t>
      </w:r>
      <w:r/>
    </w:p>
    <w:p>
      <w:pPr>
        <w:pStyle w:val="ListNumber"/>
        <w:spacing w:line="240" w:lineRule="auto"/>
        <w:ind w:left="720"/>
      </w:pPr>
      <w:r/>
      <w:hyperlink r:id="rId10">
        <w:r>
          <w:rPr>
            <w:color w:val="0000EE"/>
            <w:u w:val="single"/>
          </w:rPr>
          <w:t>https://calvettiferguson.com/ai-automation-trends-2024/</w:t>
        </w:r>
      </w:hyperlink>
      <w:r>
        <w:t xml:space="preserve"> - Discusses the importance of process intelligence and advanced automation in identifying inefficiencies and optimizing workflows.</w:t>
      </w:r>
      <w:r/>
    </w:p>
    <w:p>
      <w:pPr>
        <w:pStyle w:val="ListNumber"/>
        <w:spacing w:line="240" w:lineRule="auto"/>
        <w:ind w:left="720"/>
      </w:pPr>
      <w:r/>
      <w:hyperlink r:id="rId12">
        <w:r>
          <w:rPr>
            <w:color w:val="0000EE"/>
            <w:u w:val="single"/>
          </w:rPr>
          <w:t>https://www.pwc.com/us/en/tech-effect/ai-analytics/ai-predictions.html</w:t>
        </w:r>
      </w:hyperlink>
      <w:r>
        <w:t xml:space="preserve"> - Details AI predictions for 2025, including enhancements in marketing, supply chain management, financial operations, and customer service.</w:t>
      </w:r>
      <w:r/>
    </w:p>
    <w:p>
      <w:pPr>
        <w:pStyle w:val="ListNumber"/>
        <w:spacing w:line="240" w:lineRule="auto"/>
        <w:ind w:left="720"/>
      </w:pPr>
      <w:r/>
      <w:hyperlink r:id="rId11">
        <w:r>
          <w:rPr>
            <w:color w:val="0000EE"/>
            <w:u w:val="single"/>
          </w:rPr>
          <w:t>https://www.charterglobal.com/ai-automation-trends/</w:t>
        </w:r>
      </w:hyperlink>
      <w:r>
        <w:t xml:space="preserve"> - Explores the integration of AI and automation in various sectors, such as healthcare, retail, and manufacturing, to streamline operations and deliver innovative services.</w:t>
      </w:r>
      <w:r/>
    </w:p>
    <w:p>
      <w:pPr>
        <w:pStyle w:val="ListNumber"/>
        <w:spacing w:line="240" w:lineRule="auto"/>
        <w:ind w:left="720"/>
      </w:pPr>
      <w:r/>
      <w:hyperlink r:id="rId10">
        <w:r>
          <w:rPr>
            <w:color w:val="0000EE"/>
            <w:u w:val="single"/>
          </w:rPr>
          <w:t>https://calvettiferguson.com/ai-automation-trends-2024/</w:t>
        </w:r>
      </w:hyperlink>
      <w:r>
        <w:t xml:space="preserve"> - Addresses the mitigation of AI risks through ethical frameworks and governance models to ensure responsible use.</w:t>
      </w:r>
      <w:r/>
    </w:p>
    <w:p>
      <w:pPr>
        <w:pStyle w:val="ListNumber"/>
        <w:spacing w:line="240" w:lineRule="auto"/>
        <w:ind w:left="720"/>
      </w:pPr>
      <w:r/>
      <w:hyperlink r:id="rId12">
        <w:r>
          <w:rPr>
            <w:color w:val="0000EE"/>
            <w:u w:val="single"/>
          </w:rPr>
          <w:t>https://www.pwc.com/us/en/tech-effect/ai-analytics/ai-predictions.html</w:t>
        </w:r>
      </w:hyperlink>
      <w:r>
        <w:t xml:space="preserve"> - Mentions the use of AI in dynamic pricing, due diligence, and navigating regulatory landscapes, which are relevant to the evolving legal landscape in logistics.</w:t>
      </w:r>
      <w:r/>
    </w:p>
    <w:p>
      <w:pPr>
        <w:pStyle w:val="ListNumber"/>
        <w:spacing w:line="240" w:lineRule="auto"/>
        <w:ind w:left="720"/>
      </w:pPr>
      <w:r/>
      <w:hyperlink r:id="rId11">
        <w:r>
          <w:rPr>
            <w:color w:val="0000EE"/>
            <w:u w:val="single"/>
          </w:rPr>
          <w:t>https://www.charterglobal.com/ai-automation-trends/</w:t>
        </w:r>
      </w:hyperlink>
      <w:r>
        <w:t xml:space="preserve"> - Discusses the role of AI in enhancing customer experiences through personalized interactions and predictive models, relevant to the freight and logistics sector.</w:t>
      </w:r>
      <w:r/>
    </w:p>
    <w:p>
      <w:pPr>
        <w:pStyle w:val="ListNumber"/>
        <w:spacing w:line="240" w:lineRule="auto"/>
        <w:ind w:left="720"/>
      </w:pPr>
      <w:r/>
      <w:hyperlink r:id="rId10">
        <w:r>
          <w:rPr>
            <w:color w:val="0000EE"/>
            <w:u w:val="single"/>
          </w:rPr>
          <w:t>https://calvettiferguson.com/ai-automation-trends-2024/</w:t>
        </w:r>
      </w:hyperlink>
      <w:r>
        <w:t xml:space="preserve"> - Highlights the focus on real ROI and the tangible benefits of AI and automation, such as cost savings and improved client satisfaction.</w:t>
      </w:r>
      <w:r/>
    </w:p>
    <w:p>
      <w:pPr>
        <w:pStyle w:val="ListNumber"/>
        <w:spacing w:line="240" w:lineRule="auto"/>
        <w:ind w:left="720"/>
      </w:pPr>
      <w:r/>
      <w:hyperlink r:id="rId13">
        <w:r>
          <w:rPr>
            <w:color w:val="0000EE"/>
            <w:u w:val="single"/>
          </w:rPr>
          <w:t>https://www.freightwaves.com/news/check-call-rating-2024-supply-chain-predictions</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calvettiferguson.com/ai-automation-trends-2024/" TargetMode="External"/><Relationship Id="rId11" Type="http://schemas.openxmlformats.org/officeDocument/2006/relationships/hyperlink" Target="https://www.charterglobal.com/ai-automation-trends/" TargetMode="External"/><Relationship Id="rId12" Type="http://schemas.openxmlformats.org/officeDocument/2006/relationships/hyperlink" Target="https://www.pwc.com/us/en/tech-effect/ai-analytics/ai-predictions.html" TargetMode="External"/><Relationship Id="rId13" Type="http://schemas.openxmlformats.org/officeDocument/2006/relationships/hyperlink" Target="https://www.freightwaves.com/news/check-call-rating-2024-supply-chain-prediction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