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scale-up sector drives sustainability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small and medium-sized enterprises (SMEs) in Scotland is undergoing a significant transformation, particularly through the emergence of scale-ups—high-growth businesses that contribute extensively to the economy despite their limited numbers. According to the London Daily News, scale-ups represent just 1% of all SMEs but are responsible for employing nearly a million individuals and generating a staggering £500 billion in annual turnover, accounting for 8% of total SME employment and 22% of overall SME turnover.</w:t>
      </w:r>
      <w:r/>
    </w:p>
    <w:p>
      <w:r/>
      <w:r>
        <w:t>In Scotland, the scale-up sector is notably thriving, with Glasgow and Edinburgh at its helm. Glasgow has emerged as a hotspot for these innovative firms, while Edinburgh hosts an impressive number of established scale-ups—625 in total—with an anticipated pipeline of 265 additional ventures. Together, they contribute over £41 billion to Scotland's economy, highlighting the crucial role these cities play in enhancing the region’s economic dynamism.</w:t>
      </w:r>
      <w:r/>
    </w:p>
    <w:p>
      <w:r/>
      <w:r>
        <w:t>The foresight in placing sustainability and innovation at the core of business practices is a focal point for these scale-ups. An emphasis on sustainability from the outset permits these businesses to leverage their rapid growth to implement eco-friendly practices effectively. Consequently, this leads to significant reductions in waste and an increased reliance on renewable resources, pushing the boundaries of the circular economy.</w:t>
      </w:r>
      <w:r/>
    </w:p>
    <w:p>
      <w:r/>
      <w:r>
        <w:t>As scale-ups grow, their influence over supply chains intensifies, providing them with the leverage needed to instigate sustainable changes that reverberate throughout their respective industries. Scotland’s robust scale-up ecosystem has set the stage for the nation to evolve into a leader in sustainable business practices. A salient instance is CUU International based in Edinburgh, recognised as the UK’s best small business in May 2024. CUU is pioneering advancements in carbon capture technology, showcasing how innovation can drive meaningful environmental change.</w:t>
      </w:r>
      <w:r/>
    </w:p>
    <w:p>
      <w:r/>
      <w:r>
        <w:t>The capacity of scale-ups to foster innovation is evidenced in their ability to reshape entire industries through novel solutions. Industries in Scotland are witnessing a wave of transformative ideas, with companies such as Enough from Glasgow revolutionising the food sector through plant-based protein innovations. This initiative is projected to curb CO2 emissions by an impressive 5 million tonnes, which underscores the potential impact of sustainable entrepreneurial efforts.</w:t>
      </w:r>
      <w:r/>
    </w:p>
    <w:p>
      <w:r/>
      <w:r>
        <w:t>Scottish scale-ups are not only transforming local markets but are also making significant strides on a global scale. They are successfully entering export markets across the European Union, North America, and Australasia, reflecting the broader implications of cross-border collaboration and the increased reliance on digital infrastructure.</w:t>
      </w:r>
      <w:r/>
    </w:p>
    <w:p>
      <w:r/>
      <w:r>
        <w:t>To propel a future distinguished by sustainability and innovation, businesses must strategically integrate scale-ups into their long-term visions. With adequate technological resources, these burgeoning enterprises stand poised to disrupt existing markets and foster significant, lasting change. This seamless integration is imperative for harnessing the full potential of scale-ups, driving both economic growth and sustainable practices necessary for modern business operations.</w:t>
      </w:r>
      <w:r/>
    </w:p>
    <w:p>
      <w:r/>
      <w:r>
        <w:t>Within this dynamic landscape, Pulsant, a player in the colocation data centre sector, is diligently aligning corporate governance with sustainable business practices. The company is in the process of preparing a comprehensive Environmental, Social, and Governance (ESG) report, which reflects the growing trend among enterprises to weave responsibility into the fabric of their operational models.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