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WeaveGrid secures $28 million funding to enhance EV-grid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WeaveGrid, a technology company headquartered in San Francisco, has successfully secured $28 million in a recent funding round. This significant investment was spearheaded by Woven Capital, the growth fund affiliated with the automotive giant Toyota. The financing is aimed at enhancing the company's initiatives and partnerships with both automakers and electric utility providers.</w:t>
      </w:r>
      <w:r/>
    </w:p>
    <w:p>
      <w:r/>
      <w:r>
        <w:t>WeaveGrid is at the forefront of charging management software that focuses on integrating electric vehicles (EVs) with power grids. The firm’s EV management system is distinguished for its ability to facilitate grid-integrated charging solutions. It offers utilities the capability for vehicle-to-grid interactions and features a patented method for optimising electricity distribution.</w:t>
      </w:r>
      <w:r/>
    </w:p>
    <w:p>
      <w:r/>
      <w:r>
        <w:t>Apoorv Bhargava, CEO of WeaveGrid, expressed the importance of this collaboration, stating, “Toyota is an invaluable collaborator in overcoming one of the most complex challenges of decarbonizing the auto industry: ensuring electric grid reliability by transforming EVs into grid-interactive assets.” This partnership with Toyota is seen as a critical step in addressing the dual challenge of increasing EV adoption while maintaining the stability of electric grids.</w:t>
      </w:r>
      <w:r/>
    </w:p>
    <w:p>
      <w:r/>
      <w:r>
        <w:t xml:space="preserve">The funding comes at a time when the demand for EVs is growing rapidly, prompting the need for advanced technologies that can ensure these vehicles contribute positively to the energy system. By enhancing collaborations with key players in the automotive and utility sectors, WeaveGrid aims to streamline the integration of electric vehicles into existing power infrastructures, while also supporting broader sustainability goals. </w:t>
      </w:r>
      <w:r/>
    </w:p>
    <w:p>
      <w:r/>
      <w:r>
        <w:t>The development signals a notable trend in the industry where automation and emerging technologies are increasingly viewed as essential components in the transition towards a more electrified and decarbonised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https://www.woven.vc/insights/weavegrid-raises-usd28m-including-strategic-investment-led-by-woven-capital</w:t>
        </w:r>
      </w:hyperlink>
      <w:r>
        <w:t xml:space="preserve"> - Corroborates the $28 million funding round led by Woven Capital and the participation of existing investors.</w:t>
      </w:r>
      <w:r/>
    </w:p>
    <w:p>
      <w:pPr>
        <w:pStyle w:val="ListNumber"/>
        <w:spacing w:line="240" w:lineRule="auto"/>
        <w:ind w:left="720"/>
      </w:pPr>
      <w:r/>
      <w:hyperlink r:id="rId11">
        <w:r>
          <w:rPr>
            <w:color w:val="0000EE"/>
            <w:u w:val="single"/>
          </w:rPr>
          <w:t>https://www.weavegrid.com/news/weavegrid-raises-strategic-investment-led-by-woven-capital</w:t>
        </w:r>
      </w:hyperlink>
      <w:r>
        <w:t xml:space="preserve"> - Confirms the funding amount and the leadership of the investment by Woven Capital, along with the involvement of other investors.</w:t>
      </w:r>
      <w:r/>
    </w:p>
    <w:p>
      <w:pPr>
        <w:pStyle w:val="ListNumber"/>
        <w:spacing w:line="240" w:lineRule="auto"/>
        <w:ind w:left="720"/>
      </w:pPr>
      <w:r/>
      <w:hyperlink r:id="rId12">
        <w:r>
          <w:rPr>
            <w:color w:val="0000EE"/>
            <w:u w:val="single"/>
          </w:rPr>
          <w:t>https://www.woven.vc/insights/driving-the-future-of-mobility-woven-capital-and-weavegrid</w:t>
        </w:r>
      </w:hyperlink>
      <w:r>
        <w:t xml:space="preserve"> - Details the strategic importance of Woven Capital's investment in WeaveGrid and its impact on EV-grid interactions.</w:t>
      </w:r>
      <w:r/>
    </w:p>
    <w:p>
      <w:pPr>
        <w:pStyle w:val="ListNumber"/>
        <w:spacing w:line="240" w:lineRule="auto"/>
        <w:ind w:left="720"/>
      </w:pPr>
      <w:r/>
      <w:hyperlink r:id="rId10">
        <w:r>
          <w:rPr>
            <w:color w:val="0000EE"/>
            <w:u w:val="single"/>
          </w:rPr>
          <w:t>https://www.woven.vc/insights/weavegrid-raises-usd28m-including-strategic-investment-led-by-woven-capital</w:t>
        </w:r>
      </w:hyperlink>
      <w:r>
        <w:t xml:space="preserve"> - Explains WeaveGrid's role in integrating EVs with power grids and enhancing collaborations with automakers and electric utilities.</w:t>
      </w:r>
      <w:r/>
    </w:p>
    <w:p>
      <w:pPr>
        <w:pStyle w:val="ListNumber"/>
        <w:spacing w:line="240" w:lineRule="auto"/>
        <w:ind w:left="720"/>
      </w:pPr>
      <w:r/>
      <w:hyperlink r:id="rId11">
        <w:r>
          <w:rPr>
            <w:color w:val="0000EE"/>
            <w:u w:val="single"/>
          </w:rPr>
          <w:t>https://www.weavegrid.com/news/weavegrid-raises-strategic-investment-led-by-woven-capital</w:t>
        </w:r>
      </w:hyperlink>
      <w:r>
        <w:t xml:space="preserve"> - Highlights WeaveGrid's software-only platform for optimizing charging schedules and its benefits for utilities and EV drivers.</w:t>
      </w:r>
      <w:r/>
    </w:p>
    <w:p>
      <w:pPr>
        <w:pStyle w:val="ListNumber"/>
        <w:spacing w:line="240" w:lineRule="auto"/>
        <w:ind w:left="720"/>
      </w:pPr>
      <w:r/>
      <w:hyperlink r:id="rId12">
        <w:r>
          <w:rPr>
            <w:color w:val="0000EE"/>
            <w:u w:val="single"/>
          </w:rPr>
          <w:t>https://www.woven.vc/insights/driving-the-future-of-mobility-woven-capital-and-weavegrid</w:t>
        </w:r>
      </w:hyperlink>
      <w:r>
        <w:t xml:space="preserve"> - Quotes the CEO of WeaveGrid on the importance of the collaboration with Toyota for ensuring electric grid reliability.</w:t>
      </w:r>
      <w:r/>
    </w:p>
    <w:p>
      <w:pPr>
        <w:pStyle w:val="ListNumber"/>
        <w:spacing w:line="240" w:lineRule="auto"/>
        <w:ind w:left="720"/>
      </w:pPr>
      <w:r/>
      <w:hyperlink r:id="rId10">
        <w:r>
          <w:rPr>
            <w:color w:val="0000EE"/>
            <w:u w:val="single"/>
          </w:rPr>
          <w:t>https://www.woven.vc/insights/weavegrid-raises-usd28m-including-strategic-investment-led-by-woven-capital</w:t>
        </w:r>
      </w:hyperlink>
      <w:r>
        <w:t xml:space="preserve"> - Discusses the growing demand for EVs and the need for advanced technologies to support their integration into the energy system.</w:t>
      </w:r>
      <w:r/>
    </w:p>
    <w:p>
      <w:pPr>
        <w:pStyle w:val="ListNumber"/>
        <w:spacing w:line="240" w:lineRule="auto"/>
        <w:ind w:left="720"/>
      </w:pPr>
      <w:r/>
      <w:hyperlink r:id="rId11">
        <w:r>
          <w:rPr>
            <w:color w:val="0000EE"/>
            <w:u w:val="single"/>
          </w:rPr>
          <w:t>https://www.weavegrid.com/news/weavegrid-raises-strategic-investment-led-by-woven-capital</w:t>
        </w:r>
      </w:hyperlink>
      <w:r>
        <w:t xml:space="preserve"> - Mentions the goal of enhancing collaborations with key players in the automotive and utility sectors to support sustainability goals.</w:t>
      </w:r>
      <w:r/>
    </w:p>
    <w:p>
      <w:pPr>
        <w:pStyle w:val="ListNumber"/>
        <w:spacing w:line="240" w:lineRule="auto"/>
        <w:ind w:left="720"/>
      </w:pPr>
      <w:r/>
      <w:hyperlink r:id="rId12">
        <w:r>
          <w:rPr>
            <w:color w:val="0000EE"/>
            <w:u w:val="single"/>
          </w:rPr>
          <w:t>https://www.woven.vc/insights/driving-the-future-of-mobility-woven-capital-and-weavegrid</w:t>
        </w:r>
      </w:hyperlink>
      <w:r>
        <w:t xml:space="preserve"> - Describes the trend in the industry towards using automation and emerging technologies for a more electrified and decarbonized future.</w:t>
      </w:r>
      <w:r/>
    </w:p>
    <w:p>
      <w:pPr>
        <w:pStyle w:val="ListNumber"/>
        <w:spacing w:line="240" w:lineRule="auto"/>
        <w:ind w:left="720"/>
      </w:pPr>
      <w:r/>
      <w:hyperlink r:id="rId10">
        <w:r>
          <w:rPr>
            <w:color w:val="0000EE"/>
            <w:u w:val="single"/>
          </w:rPr>
          <w:t>https://www.woven.vc/insights/weavegrid-raises-usd28m-including-strategic-investment-led-by-woven-capital</w:t>
        </w:r>
      </w:hyperlink>
      <w:r>
        <w:t xml:space="preserve"> - Provides details on WeaveGrid's headquarters in San Francisco and its focus on charging management software.</w:t>
      </w:r>
      <w:r/>
    </w:p>
    <w:p>
      <w:pPr>
        <w:pStyle w:val="ListNumber"/>
        <w:spacing w:line="240" w:lineRule="auto"/>
        <w:ind w:left="720"/>
      </w:pPr>
      <w:r/>
      <w:hyperlink r:id="rId13">
        <w:r>
          <w:rPr>
            <w:color w:val="0000EE"/>
            <w:u w:val="single"/>
          </w:rPr>
          <w:t>https://chargedevs.com/newswire/weavegrid-secures-28-million-investment-for-ev-grid-integration-software/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ven.vc/insights/weavegrid-raises-usd28m-including-strategic-investment-led-by-woven-capital" TargetMode="External"/><Relationship Id="rId11" Type="http://schemas.openxmlformats.org/officeDocument/2006/relationships/hyperlink" Target="https://www.weavegrid.com/news/weavegrid-raises-strategic-investment-led-by-woven-capital" TargetMode="External"/><Relationship Id="rId12" Type="http://schemas.openxmlformats.org/officeDocument/2006/relationships/hyperlink" Target="https://www.woven.vc/insights/driving-the-future-of-mobility-woven-capital-and-weavegrid" TargetMode="External"/><Relationship Id="rId13" Type="http://schemas.openxmlformats.org/officeDocument/2006/relationships/hyperlink" Target="https://chargedevs.com/newswire/weavegrid-secures-28-million-investment-for-ev-grid-integra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