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Australia's telco outages highlight need for resilient business continuity planning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disturbances in Australia’s telecommunications sector have exposed significant vulnerabilities in the country's digital infrastructure, drawing attention to the urgent need for businesses to prioritise continuity planning. A massive outage at Australia’s second largest telco left approximately 10 million users disconnected, disrupted around 400,000 businesses, and resulted in the loss of 3,000 emergency calls, illuminating the dire consequences of inadequate response mechanisms to unforeseen disruptions.</w:t>
      </w:r>
      <w:r/>
    </w:p>
    <w:p>
      <w:r/>
      <w:r>
        <w:t>Such outages, once seen as anomalous events, are now becoming increasingly common, suggesting a shift in how businesses must approach their operation strategies. The focus is now shifting from reactive disaster recovery to proactive business continuity planning. This involves establishing resilient systems that ensure readiness and adaptability rather than merely having a backup plan stored away for emergencies.</w:t>
      </w:r>
      <w:r/>
    </w:p>
    <w:p>
      <w:r/>
      <w:r>
        <w:t>A critical component of this approach is anticipating unpredictable risks, which can include anything from cyberattacks to unforeseen climate events. Continuity plans must evolve to encompass a wide array of potential disruptions, moving beyond the traditional framework limited to specific departmental ownership. Effective continuity strategies require collaborative input from all sections of an organisation to mitigate vulnerabilities holistically. Moreover, such strategies should be dynamic in nature, subject to regular reviews and updates to maintain their relevance and effectiveness in the face of changing circumstances.</w:t>
      </w:r>
      <w:r/>
    </w:p>
    <w:p>
      <w:r/>
      <w:r>
        <w:t>Cybersecurity plays a pivotal role in this framework. The Office of the Australian Information Commissioner (OAIC) reported an uptick in incident notifications, highlighting an almost 9% increase in such cases between January and June of this year compared to the previous six months. The agency emphasised the critical importance of cyber resilience, particularly within the software supply chain, challenging the notion that organisations can rely solely on third-party vendors for adequate protection. A report from the Australian Securities and Investments Commission (ASIC) further revealed that 44% of Australian organisations are not adequately managing risks associated with their third-party supply chains. As a result, businesses are now moving towards implementing backup suppliers and contingency workflows to ensure operational continuity.</w:t>
      </w:r>
      <w:r/>
    </w:p>
    <w:p>
      <w:r/>
      <w:r>
        <w:t>In response to these challenges, adaptable infrastructure is emerging as a key necessity. This entails leveraging a combination of public and private cloud environments along with on-premises systems. Increasingly, hybrid multi-cloud architectures are viewed as the gold standard, providing organisations with the flexibility needed to navigate crises while ensuring compliance with Australia's data privacy regulations. This infrastructure model helps insulate businesses from disruptions while also spreading risk across various platforms, thereby enhancing data security.</w:t>
      </w:r>
      <w:r/>
    </w:p>
    <w:p>
      <w:r/>
      <w:r>
        <w:t>The ramifications of outages extend beyond operational hiccups; they also jeopardise public trust. The hybrid multi-cloud model allows for the application of multiple layers of security measures, improving disaster preparedness and ensuring robust data protection across different systems. In addition, this approach positions businesses to quickly adapt to market changes, scale resources instantaneously, and meet evolving customer demands. Such agility not only offers protection against disruptions but also nurtures innovation and competitive advantages.</w:t>
      </w:r>
      <w:r/>
    </w:p>
    <w:p>
      <w:r/>
      <w:r>
        <w:t>Furthermore, fostering a resilience-oriented culture within organisations is essential. Business continuity strategies must not exist solely in theory; they require practical testing against simulated disruptions, such as power outages or cyberattacks. Regular drills and assessments will clarify everyone’s role in recovery scenarios, enabling expedited return to normal operations.</w:t>
      </w:r>
      <w:r/>
    </w:p>
    <w:p>
      <w:r/>
      <w:r>
        <w:t>In summary, as Australia grapples with the repercussions of its recent telecommunications outage, the imperative for businesses is clear: adopting resilient infrastructure, enhancing cybersecurity measures, and fostering a culture of adaptability are no longer optional. Instead, these elements should be integral to a comprehensive continuity strategy, enabling organisations not just to weather the next storm but to emerge even more robust and competitive in the marketplace.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https://www.crn.com.au/news/telcos-face-strict-rules-around-major-outage-communications-613114</w:t>
        </w:r>
      </w:hyperlink>
      <w:r>
        <w:t xml:space="preserve"> - Corroborates the recent major outage at Australia’s second largest telco, the consequences of the outage, and the new regulations for telco communications during outages.</w:t>
      </w:r>
      <w:r/>
    </w:p>
    <w:p>
      <w:pPr>
        <w:pStyle w:val="ListNumber"/>
        <w:spacing w:line="240" w:lineRule="auto"/>
        <w:ind w:left="720"/>
      </w:pPr>
      <w:r/>
      <w:hyperlink r:id="rId11">
        <w:r>
          <w:rPr>
            <w:color w:val="0000EE"/>
            <w:u w:val="single"/>
          </w:rPr>
          <w:t>https://ia.acs.org.au/article/2024/new-telco-rules-for-major-outages.html</w:t>
        </w:r>
      </w:hyperlink>
      <w:r>
        <w:t xml:space="preserve"> - Supports the new industry rules for telcos to notify and update customers during major outages, including the impact of the Optus outage and the new communication protocols.</w:t>
      </w:r>
      <w:r/>
    </w:p>
    <w:p>
      <w:pPr>
        <w:pStyle w:val="ListNumber"/>
        <w:spacing w:line="240" w:lineRule="auto"/>
        <w:ind w:left="720"/>
      </w:pPr>
      <w:r/>
      <w:hyperlink r:id="rId12">
        <w:r>
          <w:rPr>
            <w:color w:val="0000EE"/>
            <w:u w:val="single"/>
          </w:rPr>
          <w:t>https://www.commsalliance.com.au/Documents/releases/2024-media-release-13</w:t>
        </w:r>
      </w:hyperlink>
      <w:r>
        <w:t xml:space="preserve"> - Details the improvements in network resilience and emergency connectivity following a major outage, and the industry's response to enhance network and device capabilities.</w:t>
      </w:r>
      <w:r/>
    </w:p>
    <w:p>
      <w:pPr>
        <w:pStyle w:val="ListNumber"/>
        <w:spacing w:line="240" w:lineRule="auto"/>
        <w:ind w:left="720"/>
      </w:pPr>
      <w:r/>
      <w:hyperlink r:id="rId10">
        <w:r>
          <w:rPr>
            <w:color w:val="0000EE"/>
            <w:u w:val="single"/>
          </w:rPr>
          <w:t>https://www.crn.com.au/news/telcos-face-strict-rules-around-major-outage-communications-613114</w:t>
        </w:r>
      </w:hyperlink>
      <w:r>
        <w:t xml:space="preserve"> - Highlights the shift from reactive disaster recovery to proactive business continuity planning and the importance of regular updates during outages.</w:t>
      </w:r>
      <w:r/>
    </w:p>
    <w:p>
      <w:pPr>
        <w:pStyle w:val="ListNumber"/>
        <w:spacing w:line="240" w:lineRule="auto"/>
        <w:ind w:left="720"/>
      </w:pPr>
      <w:r/>
      <w:hyperlink r:id="rId11">
        <w:r>
          <w:rPr>
            <w:color w:val="0000EE"/>
            <w:u w:val="single"/>
          </w:rPr>
          <w:t>https://ia.acs.org.au/article/2024/new-telco-rules-for-major-outages.html</w:t>
        </w:r>
      </w:hyperlink>
      <w:r>
        <w:t xml:space="preserve"> - Emphasizes the need for collaborative and dynamic continuity strategies to mitigate vulnerabilities holistically.</w:t>
      </w:r>
      <w:r/>
    </w:p>
    <w:p>
      <w:pPr>
        <w:pStyle w:val="ListNumber"/>
        <w:spacing w:line="240" w:lineRule="auto"/>
        <w:ind w:left="720"/>
      </w:pPr>
      <w:r/>
      <w:hyperlink r:id="rId12">
        <w:r>
          <w:rPr>
            <w:color w:val="0000EE"/>
            <w:u w:val="single"/>
          </w:rPr>
          <w:t>https://www.commsalliance.com.au/Documents/releases/2024-media-release-13</w:t>
        </w:r>
      </w:hyperlink>
      <w:r>
        <w:t xml:space="preserve"> - Discusses the importance of cybersecurity and the development of new industry codes and technical guidelines for device testing and emergency calls.</w:t>
      </w:r>
      <w:r/>
    </w:p>
    <w:p>
      <w:pPr>
        <w:pStyle w:val="ListNumber"/>
        <w:spacing w:line="240" w:lineRule="auto"/>
        <w:ind w:left="720"/>
      </w:pPr>
      <w:r/>
      <w:hyperlink r:id="rId13">
        <w:r>
          <w:rPr>
            <w:color w:val="0000EE"/>
            <w:u w:val="single"/>
          </w:rPr>
          <w:t>https://www.oaic.gov.au/media/resources/privacy-notices/data-breaches-notifications-statistics</w:t>
        </w:r>
      </w:hyperlink>
      <w:r>
        <w:t xml:space="preserve"> - Supports the increase in incident notifications reported by the Office of the Australian Information Commissioner (OAIC) and the emphasis on cyber resilience.</w:t>
      </w:r>
      <w:r/>
    </w:p>
    <w:p>
      <w:pPr>
        <w:pStyle w:val="ListNumber"/>
        <w:spacing w:line="240" w:lineRule="auto"/>
        <w:ind w:left="720"/>
      </w:pPr>
      <w:r/>
      <w:hyperlink r:id="rId14">
        <w:r>
          <w:rPr>
            <w:color w:val="0000EE"/>
            <w:u w:val="single"/>
          </w:rPr>
          <w:t>https://asic.gov.au/about-asic/news-centre/find-a-media-release/2024-releases/24-123mr-asic-report-on-cyber-risk-management/</w:t>
        </w:r>
      </w:hyperlink>
      <w:r>
        <w:t xml:space="preserve"> - Corroborates the ASIC report on the inadequate management of risks associated with third-party supply chains by Australian organisations.</w:t>
      </w:r>
      <w:r/>
    </w:p>
    <w:p>
      <w:pPr>
        <w:pStyle w:val="ListNumber"/>
        <w:spacing w:line="240" w:lineRule="auto"/>
        <w:ind w:left="720"/>
      </w:pPr>
      <w:r/>
      <w:hyperlink r:id="rId11">
        <w:r>
          <w:rPr>
            <w:color w:val="0000EE"/>
            <w:u w:val="single"/>
          </w:rPr>
          <w:t>https://ia.acs.org.au/article/2024/new-telco-rules-for-major-outages.html</w:t>
        </w:r>
      </w:hyperlink>
      <w:r>
        <w:t xml:space="preserve"> - Explains the importance of adaptable infrastructure, including hybrid multi-cloud architectures, for ensuring operational continuity and data security.</w:t>
      </w:r>
      <w:r/>
    </w:p>
    <w:p>
      <w:pPr>
        <w:pStyle w:val="ListNumber"/>
        <w:spacing w:line="240" w:lineRule="auto"/>
        <w:ind w:left="720"/>
      </w:pPr>
      <w:r/>
      <w:hyperlink r:id="rId12">
        <w:r>
          <w:rPr>
            <w:color w:val="0000EE"/>
            <w:u w:val="single"/>
          </w:rPr>
          <w:t>https://www.commsalliance.com.au/Documents/releases/2024-media-release-13</w:t>
        </w:r>
      </w:hyperlink>
      <w:r>
        <w:t xml:space="preserve"> - Details the benefits of hybrid multi-cloud architectures in enhancing data security, disaster preparedness, and business agility.</w:t>
      </w:r>
      <w:r/>
    </w:p>
    <w:p>
      <w:pPr>
        <w:pStyle w:val="ListNumber"/>
        <w:spacing w:line="240" w:lineRule="auto"/>
        <w:ind w:left="720"/>
      </w:pPr>
      <w:r/>
      <w:hyperlink r:id="rId15">
        <w:r>
          <w:rPr>
            <w:color w:val="0000EE"/>
            <w:u w:val="single"/>
          </w:rPr>
          <w:t>https://news.google.com/rss/articles/CBMijgFBVV95cUxPQ2V1OUp1eHVhdDJjNnppM2p3QWE4a2xlVVNxWVZSLUgxdWVMbWRwTElRUzdJUF9jWmtBUklQT2FYVFFKbUJaSFNZeExaLWJpRkNHTDNkY2FvYlB3MUFNSG8tbDRYUXo4Uy1qUTBNeHU2Vnk1UV9CY2ZPLWFLYTBIWWhoOVEwMmFNSXcta1BB?oc=5&amp;hl=en-US&amp;gl=US&amp;ceid=US:en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rn.com.au/news/telcos-face-strict-rules-around-major-outage-communications-613114" TargetMode="External"/><Relationship Id="rId11" Type="http://schemas.openxmlformats.org/officeDocument/2006/relationships/hyperlink" Target="https://ia.acs.org.au/article/2024/new-telco-rules-for-major-outages.html" TargetMode="External"/><Relationship Id="rId12" Type="http://schemas.openxmlformats.org/officeDocument/2006/relationships/hyperlink" Target="https://www.commsalliance.com.au/Documents/releases/2024-media-release-13" TargetMode="External"/><Relationship Id="rId13" Type="http://schemas.openxmlformats.org/officeDocument/2006/relationships/hyperlink" Target="https://www.oaic.gov.au/media/resources/privacy-notices/data-breaches-notifications-statistics" TargetMode="External"/><Relationship Id="rId14" Type="http://schemas.openxmlformats.org/officeDocument/2006/relationships/hyperlink" Target="https://asic.gov.au/about-asic/news-centre/find-a-media-release/2024-releases/24-123mr-asic-report-on-cyber-risk-management/" TargetMode="External"/><Relationship Id="rId15" Type="http://schemas.openxmlformats.org/officeDocument/2006/relationships/hyperlink" Target="https://news.google.com/rss/articles/CBMijgFBVV95cUxPQ2V1OUp1eHVhdDJjNnppM2p3QWE4a2xlVVNxWVZSLUgxdWVMbWRwTElRUzdJUF9jWmtBUklQT2FYVFFKbUJaSFNZeExaLWJpRkNHTDNkY2FvYlB3MUFNSG8tbDRYUXo4Uy1qUTBNeHU2Vnk1UV9CY2ZPLWFLYTBIWWhoOVEwMmFNSXcta1BB?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