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BlackRock explores blockchain technology as financial controllers adapt to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financial sector, BlackRock, the world's largest asset management firm, is taking significant steps to explore the application of blockchain technology. This move could reshape the integration of traditional finance with digital assets, highlighting a pivotal moment not only for BlackRock but potentially for the entire investment landscape. BlackRock's strategic interest in blockchain indicates a potential evolution in financial practices, setting the stage for renewed engagement and innovation in the sector.</w:t>
      </w:r>
      <w:r/>
    </w:p>
    <w:p>
      <w:r/>
      <w:r>
        <w:t>BlackRock's initiative to delve into blockchain technology follows a broader trend where the capabilities of blockchain have expanded beyond cryptocurrencies into various industries, including supply chain management, healthcare, and logistics. The exploration into blockchain solutions is also tied closely with Environmental, Social, and Governance (ESG) criteria, which have become central to investment strategies. The inherent features of blockchain—such as transparency and traceability—offer substantial advantages for ESG monitoring and compliance. By integrating this technology, BlackRock aims to enhance its ESG initiatives, thereby broadening the appeal of sustainable investing for its clients.</w:t>
      </w:r>
      <w:r/>
    </w:p>
    <w:p>
      <w:r/>
      <w:r>
        <w:t>As the company moves forward, industry analysts speculate that BlackRock's commitment may legitimise blockchain in traditional financial markets. This could serve as a catalyst for other institutional players to adopt blockchain technologies, amplifying the push towards a more decentralized financial ecosystem. With BlackRock's considerable influence in the financial realm, observers are keenly watching to see whether this will result in accelerated blockchain integration or redefine digital finance narratives entirely.</w:t>
      </w:r>
      <w:r/>
    </w:p>
    <w:p>
      <w:r/>
      <w:r>
        <w:t>In parallel with BlackRock's advancements, the financial landscape is also witnessing a progressive shift for financial controllers. According to findings from the 2024 EY DNA of the Financial Controller Report, an impressive 86% of the surveyed controllers globally anticipate substantial changes in their roles over the next five years. The increasing adoption of artificial intelligence (AI) and automation tools is contributing to controllers’ evolving responsibilities, positioning them as pivotal players in organisational innovation and growth.</w:t>
      </w:r>
      <w:r/>
    </w:p>
    <w:p>
      <w:r/>
      <w:r>
        <w:t>With digital transformation driving demands for operational efficiencies and sustainability, financial controllers are moving beyond conventional tasks like compliance and bookkeeping. They are increasingly adopting analytical tools to convert vast datasets into actionable insights for strategic decision-making. Predictive analytics, for example, enables controllers to forecast scenarios, optimising budgeting while enhancing cash flow management.</w:t>
      </w:r>
      <w:r/>
    </w:p>
    <w:p>
      <w:r/>
      <w:r>
        <w:t>Furthermore, the integration of AI and robotics in financial processes allows for improved accuracy and efficiency, enabling finance teams to address strategic objectives effectively. AI technologies are being harnessed to examine credit risks and identify market trends, which in turn positions controllers as key players in delivering value rather than merely ensuring compliance.</w:t>
      </w:r>
      <w:r/>
    </w:p>
    <w:p>
      <w:r/>
      <w:r>
        <w:t>However, despite the opportunities presented, barriers remain. The gap in skills and readiness for AI implementation within financial teams could impede the progress of digital transformation initiatives. A survey indicates that while many companies allocate part of their IT budgets towards AI, only a minority feel prepared to fully leverage these technologies. Overcoming these obstacles will necessitate targeted upskilling and cultural adaptation within organisations to align controllers’ competencies with their evolving roles.</w:t>
      </w:r>
      <w:r/>
    </w:p>
    <w:p>
      <w:r/>
      <w:r>
        <w:t>The general outlook for AI within the Philippine business context, as highlighted in findings, reveals the potential for significant contributions to economic growth. A tech company estimates that AI adoption could add approximately P2.8 trillion to the economy by 2030, underscoring the importance of a data-driven approach, especially for micro, small, and medium enterprises (MSMEs). Consequently, businesses that are adept at employing AI tools for operational efficiency and data analysis are likely to position themselves advantageously in the future marketplace.</w:t>
      </w:r>
      <w:r/>
    </w:p>
    <w:p>
      <w:r/>
      <w:r>
        <w:t>As financial controllers begin to embrace their evolving roles, focusing on continuous skills enhancement and strategic collaboration with Chief Financial Officers (CFOs) is vital. The future of this profession entails breaking down traditional silos, equipping teams with requisite skills in data analytics and AI, and maintaining an adaptive, innovative organisational culture. With both BlackRock's exploration of blockchain and the evolving role of financial controllers marked by AI adoption, the financial sector is poised for transformative changes, shaping the future of investment and operational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https://www.forbesindia.com/article/crypto-made-easy/blackrock-launches-blockchain-industry-etf/75791/1</w:t>
        </w:r>
      </w:hyperlink>
      <w:r>
        <w:t xml:space="preserve"> - Corroborates BlackRock's launch of a blockchain-focused ETF and its implications for the financial sector.</w:t>
      </w:r>
      <w:r/>
    </w:p>
    <w:p>
      <w:pPr>
        <w:pStyle w:val="ListNumber"/>
        <w:spacing w:line="240" w:lineRule="auto"/>
        <w:ind w:left="720"/>
      </w:pPr>
      <w:r/>
      <w:hyperlink r:id="rId11">
        <w:r>
          <w:rPr>
            <w:color w:val="0000EE"/>
            <w:u w:val="single"/>
          </w:rPr>
          <w:t>https://www.blackrock.com/at/professionelle-anleger/literature/fact-sheet/blkc-ishares-blockchain-technology-ucits-etf-fund-fact-sheet-en-at.pdf</w:t>
        </w:r>
      </w:hyperlink>
      <w:r>
        <w:t xml:space="preserve"> - Provides details on the iShares Blockchain Technology UCITS ETF, including its investment objectives and risks.</w:t>
      </w:r>
      <w:r/>
    </w:p>
    <w:p>
      <w:pPr>
        <w:pStyle w:val="ListNumber"/>
        <w:spacing w:line="240" w:lineRule="auto"/>
        <w:ind w:left="720"/>
      </w:pPr>
      <w:r/>
      <w:hyperlink r:id="rId12">
        <w:r>
          <w:rPr>
            <w:color w:val="0000EE"/>
            <w:u w:val="single"/>
          </w:rPr>
          <w:t>https://www.ishares.com/us/products/326614/ishares-blockchain-and-tech-etf</w:t>
        </w:r>
      </w:hyperlink>
      <w:r>
        <w:t xml:space="preserve"> - Offers information on the iShares Blockchain and Tech ETF, including its portfolio characteristics and performance metrics.</w:t>
      </w:r>
      <w:r/>
    </w:p>
    <w:p>
      <w:pPr>
        <w:pStyle w:val="ListNumber"/>
        <w:spacing w:line="240" w:lineRule="auto"/>
        <w:ind w:left="720"/>
      </w:pPr>
      <w:r/>
      <w:hyperlink r:id="rId10">
        <w:r>
          <w:rPr>
            <w:color w:val="0000EE"/>
            <w:u w:val="single"/>
          </w:rPr>
          <w:t>https://www.forbesindia.com/article/crypto-made-easy/blackrock-launches-blockchain-industry-etf/75791/1</w:t>
        </w:r>
      </w:hyperlink>
      <w:r>
        <w:t xml:space="preserve"> - Highlights the broader trend of blockchain technology expanding beyond cryptocurrencies into various industries.</w:t>
      </w:r>
      <w:r/>
    </w:p>
    <w:p>
      <w:pPr>
        <w:pStyle w:val="ListNumber"/>
        <w:spacing w:line="240" w:lineRule="auto"/>
        <w:ind w:left="720"/>
      </w:pPr>
      <w:r/>
      <w:hyperlink r:id="rId11">
        <w:r>
          <w:rPr>
            <w:color w:val="0000EE"/>
            <w:u w:val="single"/>
          </w:rPr>
          <w:t>https://www.blackrock.com/at/professionelle-anleger/literature/fact-sheet/blkc-ishares-blockchain-technology-ucits-etf-fund-fact-sheet-en-at.pdf</w:t>
        </w:r>
      </w:hyperlink>
      <w:r>
        <w:t xml:space="preserve"> - Explains how blockchain's features like transparency and traceability can enhance ESG initiatives.</w:t>
      </w:r>
      <w:r/>
    </w:p>
    <w:p>
      <w:pPr>
        <w:pStyle w:val="ListNumber"/>
        <w:spacing w:line="240" w:lineRule="auto"/>
        <w:ind w:left="720"/>
      </w:pPr>
      <w:r/>
      <w:hyperlink r:id="rId13">
        <w:r>
          <w:rPr>
            <w:color w:val="0000EE"/>
            <w:u w:val="single"/>
          </w:rPr>
          <w:t>https://www.ey.com/en_gl/dna-financial-controller</w:t>
        </w:r>
      </w:hyperlink>
      <w:r>
        <w:t xml:space="preserve"> - Supports the findings from the EY DNA of the Financial Controller Report regarding changes in financial controllers' roles.</w:t>
      </w:r>
      <w:r/>
    </w:p>
    <w:p>
      <w:pPr>
        <w:pStyle w:val="ListNumber"/>
        <w:spacing w:line="240" w:lineRule="auto"/>
        <w:ind w:left="720"/>
      </w:pPr>
      <w:r/>
      <w:hyperlink r:id="rId13">
        <w:r>
          <w:rPr>
            <w:color w:val="0000EE"/>
            <w:u w:val="single"/>
          </w:rPr>
          <w:t>https://www.ey.com/en_gl/dna-financial-controller</w:t>
        </w:r>
      </w:hyperlink>
      <w:r>
        <w:t xml:space="preserve"> - Details the increasing adoption of AI and automation tools in financial processes and their impact on controllers' responsibilities.</w:t>
      </w:r>
      <w:r/>
    </w:p>
    <w:p>
      <w:pPr>
        <w:pStyle w:val="ListNumber"/>
        <w:spacing w:line="240" w:lineRule="auto"/>
        <w:ind w:left="720"/>
      </w:pPr>
      <w:r/>
      <w:hyperlink r:id="rId14">
        <w:r>
          <w:rPr>
            <w:color w:val="0000EE"/>
            <w:u w:val="single"/>
          </w:rPr>
          <w:t>https://www.pwc.com/ph/en/publications/ph-tech-ai-report.html</w:t>
        </w:r>
      </w:hyperlink>
      <w:r>
        <w:t xml:space="preserve"> - Provides context on the potential economic contributions of AI adoption, particularly in the Philippine business context.</w:t>
      </w:r>
      <w:r/>
    </w:p>
    <w:p>
      <w:pPr>
        <w:pStyle w:val="ListNumber"/>
        <w:spacing w:line="240" w:lineRule="auto"/>
        <w:ind w:left="720"/>
      </w:pPr>
      <w:r/>
      <w:hyperlink r:id="rId10">
        <w:r>
          <w:rPr>
            <w:color w:val="0000EE"/>
            <w:u w:val="single"/>
          </w:rPr>
          <w:t>https://www.forbesindia.com/article/crypto-made-easy/blackrock-launches-blockchain-industry-etf/75791/1</w:t>
        </w:r>
      </w:hyperlink>
      <w:r>
        <w:t xml:space="preserve"> - Discusses the potential for BlackRock's commitment to blockchain to influence other institutional players and the broader financial ecosystem.</w:t>
      </w:r>
      <w:r/>
    </w:p>
    <w:p>
      <w:pPr>
        <w:pStyle w:val="ListNumber"/>
        <w:spacing w:line="240" w:lineRule="auto"/>
        <w:ind w:left="720"/>
      </w:pPr>
      <w:r/>
      <w:hyperlink r:id="rId13">
        <w:r>
          <w:rPr>
            <w:color w:val="0000EE"/>
            <w:u w:val="single"/>
          </w:rPr>
          <w:t>https://www.ey.com/en_gl/dna-financial-controller</w:t>
        </w:r>
      </w:hyperlink>
      <w:r>
        <w:t xml:space="preserve"> - Emphasizes the need for financial controllers to enhance their skills in data analytics and AI to align with their evolving roles.</w:t>
      </w:r>
      <w:r/>
    </w:p>
    <w:p>
      <w:pPr>
        <w:pStyle w:val="ListNumber"/>
        <w:spacing w:line="240" w:lineRule="auto"/>
        <w:ind w:left="720"/>
      </w:pPr>
      <w:r/>
      <w:hyperlink r:id="rId15">
        <w:r>
          <w:rPr>
            <w:color w:val="0000EE"/>
            <w:u w:val="single"/>
          </w:rPr>
          <w:t>https://news.google.com/rss/articles/CBMingFBVV95cUxQOVJaM2pHV3dtWFAyaEdtRlVFaGMyWUNjY3kzd2JHRXpaNkt6c3JfaWxHb0dRX3BHbDhGNUx0RlJfelkyREhZcnhNY2VuT09GVVVEcTNZcW1VOWFkUXRFaGVKZE1idy1WU1lfeUZEaUdweDNIOHJqZFZ4NmF0a2laNWZIenJyVF9PejFuWUl4SlNGdk12eUQtRHYzNy1Nd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rgFBVV95cUxQRXdzZzN5eEpMZ2VjV1lBaXczWEFueTAxcFctUEtjTjYtTEtrbllYeFBueVk2R2x5MUNrN09FTU1YT0t1ZUJ3US1QTnhvUnNuWnVlWFRWM0ZWU29DMjZqWE5Fc3ExZlExN0dBV3dqNnhfcmVCSVJyWnkyYTlqNHY1aVY4OFpZcWhFSFhmV2I0VTlLSXlOdFlIQ0dCQk5XR1BvNVotUm1GTWhwRVc5N1HSAbMBQVVfeXFMTmQwZnVYWGVKSUI1Z3RiTDZqZTVFallKTlAxZWhoeFNGcWhmbVU5U3hiV2lEMXJ2N05scDdsRXF5Yjg2STQwaHhld0IyMnpJSEFPNUZSS2NONmEtOTg2NXhMOTg5cng1bHU5MGtRRFVNSVo0V2FQTHRMdk1kUmJtaVhoNmJuek03bzZ6OVoxaVdIOXRaeW9ldVB0Q2NpUU1VMHR4NkhRLXhZX2pPbkZnN2tlaV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besindia.com/article/crypto-made-easy/blackrock-launches-blockchain-industry-etf/75791/1" TargetMode="External"/><Relationship Id="rId11" Type="http://schemas.openxmlformats.org/officeDocument/2006/relationships/hyperlink" Target="https://www.blackrock.com/at/professionelle-anleger/literature/fact-sheet/blkc-ishares-blockchain-technology-ucits-etf-fund-fact-sheet-en-at.pdf" TargetMode="External"/><Relationship Id="rId12" Type="http://schemas.openxmlformats.org/officeDocument/2006/relationships/hyperlink" Target="https://www.ishares.com/us/products/326614/ishares-blockchain-and-tech-etf" TargetMode="External"/><Relationship Id="rId13" Type="http://schemas.openxmlformats.org/officeDocument/2006/relationships/hyperlink" Target="https://www.ey.com/en_gl/dna-financial-controller" TargetMode="External"/><Relationship Id="rId14" Type="http://schemas.openxmlformats.org/officeDocument/2006/relationships/hyperlink" Target="https://www.pwc.com/ph/en/publications/ph-tech-ai-report.html" TargetMode="External"/><Relationship Id="rId15" Type="http://schemas.openxmlformats.org/officeDocument/2006/relationships/hyperlink" Target="https://news.google.com/rss/articles/CBMingFBVV95cUxQOVJaM2pHV3dtWFAyaEdtRlVFaGMyWUNjY3kzd2JHRXpaNkt6c3JfaWxHb0dRX3BHbDhGNUx0RlJfelkyREhZcnhNY2VuT09GVVVEcTNZcW1VOWFkUXRFaGVKZE1idy1WU1lfeUZEaUdweDNIOHJqZFZ4NmF0a2laNWZIenJyVF9PejFuWUl4SlNGdk12eUQtRHYzNy1Ndw?oc=5&amp;hl=en-US&amp;gl=US&amp;ceid=US:en" TargetMode="External"/><Relationship Id="rId16" Type="http://schemas.openxmlformats.org/officeDocument/2006/relationships/hyperlink" Target="https://news.google.com/rss/articles/CBMirgFBVV95cUxQRXdzZzN5eEpMZ2VjV1lBaXczWEFueTAxcFctUEtjTjYtTEtrbllYeFBueVk2R2x5MUNrN09FTU1YT0t1ZUJ3US1QTnhvUnNuWnVlWFRWM0ZWU29DMjZqWE5Fc3ExZlExN0dBV3dqNnhfcmVCSVJyWnkyYTlqNHY1aVY4OFpZcWhFSFhmV2I0VTlLSXlOdFlIQ0dCQk5XR1BvNVotUm1GTWhwRVc5N1HSAbMBQVVfeXFMTmQwZnVYWGVKSUI1Z3RiTDZqZTVFallKTlAxZWhoeFNGcWhmbVU5U3hiV2lEMXJ2N05scDdsRXF5Yjg2STQwaHhld0IyMnpJSEFPNUZSS2NONmEtOTg2NXhMOTg5cng1bHU5MGtRRFVNSVo0V2FQTHRMdk1kUmJtaVhoNmJuek03bzZ6OVoxaVdIOXRaeW9ldVB0Q2NpUU1VMHR4NkhRLXhZX2pPbkZnN2tla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