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startup ecosystem navigates through funding challenges as optimism for 2025 emerges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final weeks of 2024, the Indian startup ecosystem is showcasing a mix of developments as it navigates through a notable funding landscape. While the general outlook indicates a recovery from a prior funding freeze, recent statistics suggest that venture capital (VC) inflows have experienced a significant decline. This week, Indian startups raised a total of $135 million across 19 deals, a stark decrease from the $779 million raised in the previous week. Industry experts attribute this downturn to the lack of large-value deals commonly seen during the seasonal slow period at year-end.</w:t>
      </w:r>
      <w:r/>
    </w:p>
    <w:p>
      <w:r/>
      <w:r>
        <w:t>This decrease in funding, while concerning on the surface, may not reflect a long-term trend. Analysts predict that 2024 is likely to surpass 2023 regarding total funds raised, underscoring the ecosystem's resilience and adaptability. The TICE funding index for the period of December 14-20 underscores the trend, with AI, CleanTech, and SaaS sectors emerging as key focal points for investment.</w:t>
      </w:r>
      <w:r/>
    </w:p>
    <w:p>
      <w:r/>
      <w:r>
        <w:t>Notably, the week saw the successful initial public offering (IPO) of fintech giant MobiKwik, which has been viewed as a bright spot amid the funding decline. The IPO highlighted a renewed enthusiasm for public market opportunities among Indian startups. As investors and founders shift their focus to 2025, MobiKwik's performance could pave the way for more startups to consider going public.</w:t>
      </w:r>
      <w:r/>
    </w:p>
    <w:p>
      <w:r/>
      <w:r>
        <w:t>Several significant deals were reported this week, despite the overall slowdown in funding activity:</w:t>
      </w:r>
      <w:r/>
      <w:r/>
    </w:p>
    <w:p>
      <w:pPr>
        <w:pStyle w:val="ListBullet"/>
        <w:spacing w:line="240" w:lineRule="auto"/>
        <w:ind w:left="720"/>
      </w:pPr>
      <w:r/>
      <w:r>
        <w:t>Perplexity: The AI-powered search engine raised $500 million in its Series D funding round, with a current valuation of $9 billion. This funding round was spearheaded by Institutional Venture Partners (IVP) and comes after a flurry of previous fundraising events that saw its valuation rise from $1 billion in April to $3 billion in June, bolstered by an investment from SoftBank Group Vision Fund 2. The acquisition of Carbon, a data connectivity company, has strengthened Perplexity's capabilities in AI.</w:t>
      </w:r>
      <w:r/>
    </w:p>
    <w:p>
      <w:pPr>
        <w:pStyle w:val="ListBullet"/>
        <w:spacing w:line="240" w:lineRule="auto"/>
        <w:ind w:left="720"/>
      </w:pPr>
      <w:r/>
      <w:r>
        <w:t>Databricks: The data analytics firm raised an impressive $10 billion in Series J funding, elevating its valuation to $62 billion. Led by Thrive Capital and supported by prominent investors including Andreessen Horowitz, the funding aims to expand Databricks’ AI offerings and facilitate international growth.</w:t>
      </w:r>
      <w:r/>
    </w:p>
    <w:p>
      <w:pPr>
        <w:pStyle w:val="ListBullet"/>
        <w:spacing w:line="240" w:lineRule="auto"/>
        <w:ind w:left="720"/>
      </w:pPr>
      <w:r/>
      <w:r>
        <w:t>Bizom: This retail-focused SaaS platform secured $12 million in Series B funding, which will be used to develop products and expand infrastructure. Bizom facilitates improved sales, distribution, and retailer relationships for over 600 brands.</w:t>
      </w:r>
      <w:r/>
    </w:p>
    <w:p>
      <w:pPr>
        <w:pStyle w:val="ListBullet"/>
        <w:spacing w:line="240" w:lineRule="auto"/>
        <w:ind w:left="720"/>
      </w:pPr>
      <w:r/>
      <w:r>
        <w:t>Zingbus: The electric intercity bus platform received a $9 million investment from bp Ventures, aimed at scaling operations and developing electric buses as part of India's ambition to transition its bus fleet to 100% electric by 2030.</w:t>
      </w:r>
      <w:r/>
      <w:r/>
    </w:p>
    <w:p>
      <w:r/>
      <w:r>
        <w:t>Further, Warmup Ventures announced the creation of its second fund, Warmup Fund II, with a capital of Rs 300 crore, intended for early-stage investments across multiple sectors. A collaboration between SanchiConnect and YourNest Venture Capital resulted in an investment of Rs 48 crore in eight deep-tech startups, primarily in innovative fields such as AI, manufacturing, agriculture, and healthcare.</w:t>
      </w:r>
      <w:r/>
    </w:p>
    <w:p>
      <w:r/>
      <w:r>
        <w:t>In addition, Veefin Group raised Rs 136 crore and is planning to seek an additional Rs 155 crore to facilitate global expansion and acquisitions in the fintech space.</w:t>
      </w:r>
      <w:r/>
    </w:p>
    <w:p>
      <w:r/>
      <w:r>
        <w:t>As the year approaches its end, experts are aligning their gaze toward emerging trends anticipated for 2025, particularly in sectors such as artificial intelligence, generative AI, and sustainability. The atmosphere remains one of cautious optimism, with ongoing interest in deep-tech and SaaS companies.</w:t>
      </w:r>
      <w:r/>
    </w:p>
    <w:p>
      <w:r/>
      <w:r>
        <w:t>The narrative for the Indian startup ecosystem has nuanced its direction from careful contemplation to optimistic aspirations, laying the groundwork for an eventful following year distinguished by innovation, public offerings, and expansion into international markets. As stakeholders reflect on the complexities of 2024, they prepare for what is expected to be a transformative year ahead, teeming with potential advancements and opportunities in the startup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https://techcrunch.com/2024/12/18/indian-startups-raised-32-fewer-rounds-in-2024-as-vcs-got-selective/</w:t>
        </w:r>
      </w:hyperlink>
      <w:r>
        <w:t xml:space="preserve"> - Corroborates the decline in the number of funding rounds for Indian startups in 2024 and the shift in investor priorities toward fewer, high-impact investments.</w:t>
      </w:r>
      <w:r/>
    </w:p>
    <w:p>
      <w:pPr>
        <w:pStyle w:val="ListNumber"/>
        <w:spacing w:line="240" w:lineRule="auto"/>
        <w:ind w:left="720"/>
      </w:pPr>
      <w:r/>
      <w:hyperlink r:id="rId11">
        <w:r>
          <w:rPr>
            <w:color w:val="0000EE"/>
            <w:u w:val="single"/>
          </w:rPr>
          <w:t>https://blog.privatecircle.co/startup-funding-recap-october-2024/</w:t>
        </w:r>
      </w:hyperlink>
      <w:r>
        <w:t xml:space="preserve"> - Provides details on the funding landscape in October 2024, including the deal volume, total deal value, and top investors, which supports the trend of selective and high-value investments.</w:t>
      </w:r>
      <w:r/>
    </w:p>
    <w:p>
      <w:pPr>
        <w:pStyle w:val="ListNumber"/>
        <w:spacing w:line="240" w:lineRule="auto"/>
        <w:ind w:left="720"/>
      </w:pPr>
      <w:r/>
      <w:hyperlink r:id="rId12">
        <w:r>
          <w:rPr>
            <w:color w:val="0000EE"/>
            <w:u w:val="single"/>
          </w:rPr>
          <w:t>https://blog.privatecircle.co/startup-funding-recap-november-2024/</w:t>
        </w:r>
      </w:hyperlink>
      <w:r>
        <w:t xml:space="preserve"> - Outlines the funding figures for November 2024, including the decline in deal volumes and the strategic tightening in funding allocations, aligning with the cautious approach by investors.</w:t>
      </w:r>
      <w:r/>
    </w:p>
    <w:p>
      <w:pPr>
        <w:pStyle w:val="ListNumber"/>
        <w:spacing w:line="240" w:lineRule="auto"/>
        <w:ind w:left="720"/>
      </w:pPr>
      <w:r/>
      <w:hyperlink r:id="rId11">
        <w:r>
          <w:rPr>
            <w:color w:val="0000EE"/>
            <w:u w:val="single"/>
          </w:rPr>
          <w:t>https://blog.privatecircle.co/startup-funding-recap-october-2024/</w:t>
        </w:r>
      </w:hyperlink>
      <w:r>
        <w:t xml:space="preserve"> - Highlights the resilience of the Indian startup ecosystem despite global economic headwinds and the focus on high-growth sectors, which supports the overall outlook and trends mentioned.</w:t>
      </w:r>
      <w:r/>
    </w:p>
    <w:p>
      <w:pPr>
        <w:pStyle w:val="ListNumber"/>
        <w:spacing w:line="240" w:lineRule="auto"/>
        <w:ind w:left="720"/>
      </w:pPr>
      <w:r/>
      <w:hyperlink r:id="rId12">
        <w:r>
          <w:rPr>
            <w:color w:val="0000EE"/>
            <w:u w:val="single"/>
          </w:rPr>
          <w:t>https://blog.privatecircle.co/startup-funding-recap-november-2024/</w:t>
        </w:r>
      </w:hyperlink>
      <w:r>
        <w:t xml:space="preserve"> - Discusses the year-on-year growth and the significance of strategic investments in high-impact sectors, underscoring the ecosystem's adaptability and resilience.</w:t>
      </w:r>
      <w:r/>
    </w:p>
    <w:p>
      <w:pPr>
        <w:pStyle w:val="ListNumber"/>
        <w:spacing w:line="240" w:lineRule="auto"/>
        <w:ind w:left="720"/>
      </w:pPr>
      <w:r/>
      <w:hyperlink r:id="rId10">
        <w:r>
          <w:rPr>
            <w:color w:val="0000EE"/>
            <w:u w:val="single"/>
          </w:rPr>
          <w:t>https://techcrunch.com/2024/12/18/indian-startups-raised-32-fewer-rounds-in-2024-as-vcs-got-selective/</w:t>
        </w:r>
      </w:hyperlink>
      <w:r>
        <w:t xml:space="preserve"> - Mentions the increase in overall funding despite fewer rounds, which aligns with the narrative of investors focusing on high-value deals.</w:t>
      </w:r>
      <w:r/>
    </w:p>
    <w:p>
      <w:pPr>
        <w:pStyle w:val="ListNumber"/>
        <w:spacing w:line="240" w:lineRule="auto"/>
        <w:ind w:left="720"/>
      </w:pPr>
      <w:r/>
      <w:hyperlink r:id="rId11">
        <w:r>
          <w:rPr>
            <w:color w:val="0000EE"/>
            <w:u w:val="single"/>
          </w:rPr>
          <w:t>https://blog.privatecircle.co/startup-funding-recap-october-2024/</w:t>
        </w:r>
      </w:hyperlink>
      <w:r>
        <w:t xml:space="preserve"> - Details the top deals and most active investors, which supports the mention of significant deals and investor activity in the article.</w:t>
      </w:r>
      <w:r/>
    </w:p>
    <w:p>
      <w:pPr>
        <w:pStyle w:val="ListNumber"/>
        <w:spacing w:line="240" w:lineRule="auto"/>
        <w:ind w:left="720"/>
      </w:pPr>
      <w:r/>
      <w:hyperlink r:id="rId12">
        <w:r>
          <w:rPr>
            <w:color w:val="0000EE"/>
            <w:u w:val="single"/>
          </w:rPr>
          <w:t>https://blog.privatecircle.co/startup-funding-recap-november-2024/</w:t>
        </w:r>
      </w:hyperlink>
      <w:r>
        <w:t xml:space="preserve"> - Highlights the successful funding rounds and the focus on AI, CleanTech, and SaaS sectors, which are key areas of investment mentioned in the article.</w:t>
      </w:r>
      <w:r/>
    </w:p>
    <w:p>
      <w:pPr>
        <w:pStyle w:val="ListNumber"/>
        <w:spacing w:line="240" w:lineRule="auto"/>
        <w:ind w:left="720"/>
      </w:pPr>
      <w:r/>
      <w:hyperlink r:id="rId9">
        <w:r>
          <w:rPr>
            <w:color w:val="0000EE"/>
            <w:u w:val="single"/>
          </w:rPr>
          <w:t>https://www.noahwire.com</w:t>
        </w:r>
      </w:hyperlink>
      <w:r>
        <w:t xml:space="preserve"> - Although not directly accessible, this link is mentioned as the source of the article and would contain the original information about the funding landscape, IPOs, and significant deals.</w:t>
      </w:r>
      <w:r/>
    </w:p>
    <w:p>
      <w:pPr>
        <w:pStyle w:val="ListNumber"/>
        <w:spacing w:line="240" w:lineRule="auto"/>
        <w:ind w:left="720"/>
      </w:pPr>
      <w:r/>
      <w:hyperlink r:id="rId11">
        <w:r>
          <w:rPr>
            <w:color w:val="0000EE"/>
            <w:u w:val="single"/>
          </w:rPr>
          <w:t>https://blog.privatecircle.co/startup-funding-recap-october-2024/</w:t>
        </w:r>
      </w:hyperlink>
      <w:r>
        <w:t xml:space="preserve"> - Corroborates the trend of investors concentrating capital in startups demonstrating stable growth potential, which is reflected in the article's discussion on funding dynamics.</w:t>
      </w:r>
      <w:r/>
    </w:p>
    <w:p>
      <w:pPr>
        <w:pStyle w:val="ListNumber"/>
        <w:spacing w:line="240" w:lineRule="auto"/>
        <w:ind w:left="720"/>
      </w:pPr>
      <w:r/>
      <w:hyperlink r:id="rId12">
        <w:r>
          <w:rPr>
            <w:color w:val="0000EE"/>
            <w:u w:val="single"/>
          </w:rPr>
          <w:t>https://blog.privatecircle.co/startup-funding-recap-november-2024/</w:t>
        </w:r>
      </w:hyperlink>
      <w:r>
        <w:t xml:space="preserve"> - Supports the outlook for 2025, including the focus on emerging trends such as AI, generative AI, and sustainability, and the cautious optimism in the ecosystem.</w:t>
      </w:r>
      <w:r/>
    </w:p>
    <w:p>
      <w:pPr>
        <w:pStyle w:val="ListNumber"/>
        <w:spacing w:line="240" w:lineRule="auto"/>
        <w:ind w:left="720"/>
      </w:pPr>
      <w:r/>
      <w:hyperlink r:id="rId13">
        <w:r>
          <w:rPr>
            <w:color w:val="0000EE"/>
            <w:u w:val="single"/>
          </w:rPr>
          <w:t>https://news.google.com/rss/articles/CBMiekFVX3lxTFBTZEc1WXFGRjJXZHM0ZHM3aV9yYWRNcXM0N0NIc0p1OUROTFZsYWM2NlBuSDh1RWxNS2NnU0RwOGN6UElNQ1Uwc25CTHA3eTV1akE5T1FjcnBlMkV6MkdnTHNFVUszZDFXZkNscGgyOUhkcmNhQUVWNlVB0gF6QVVfeXFMUFNkRzVZcUZGMldkczRkczdpX3JhZE1xczQ3Q0hzSnU5RE5MVmxhYzY2UG5IOHVFbE1LY2dTRHA4Y3pQSU1DVTBzbkJMcDd5NXVqQTlPUWNycGUyRXoyR2dMc0VVSzNkMVdmQ2xwaDI5SGRyY2FBRVY2V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18/indian-startups-raised-32-fewer-rounds-in-2024-as-vcs-got-selective/" TargetMode="External"/><Relationship Id="rId11" Type="http://schemas.openxmlformats.org/officeDocument/2006/relationships/hyperlink" Target="https://blog.privatecircle.co/startup-funding-recap-october-2024/" TargetMode="External"/><Relationship Id="rId12" Type="http://schemas.openxmlformats.org/officeDocument/2006/relationships/hyperlink" Target="https://blog.privatecircle.co/startup-funding-recap-november-2024/" TargetMode="External"/><Relationship Id="rId13" Type="http://schemas.openxmlformats.org/officeDocument/2006/relationships/hyperlink" Target="https://news.google.com/rss/articles/CBMiekFVX3lxTFBTZEc1WXFGRjJXZHM0ZHM3aV9yYWRNcXM0N0NIc0p1OUROTFZsYWM2NlBuSDh1RWxNS2NnU0RwOGN6UElNQ1Uwc25CTHA3eTV1akE5T1FjcnBlMkV6MkdnTHNFVUszZDFXZkNscGgyOUhkcmNhQUVWNlVB0gF6QVVfeXFMUFNkRzVZcUZGMldkczRkczdpX3JhZE1xczQ3Q0hzSnU5RE5MVmxhYzY2UG5IOHVFbE1LY2dTRHA4Y3pQSU1DVTBzbkJMcDd5NXVqQTlPUWNycGUyRXoyR2dMc0VVSzNkMVdmQ2xwaDI5SGRyY2FBRVY2V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