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Integrating cybercrime intelligence into corporate security strategies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interview with Help Net Security, Jason Passwaters, CEO of Intel 471, highlighted the importance of integrating cybercrime intelligence into corporate security strategies to foster proactive threat management. This approach is becoming increasingly critical as cybercriminals pose significant risks to businesses across various sectors. Passwaters elaborated on how effective cybercrime intelligence can aid organisations in defending against potential threats and minimising damage when incidents occur.</w:t>
      </w:r>
      <w:r/>
    </w:p>
    <w:p>
      <w:r/>
      <w:r>
        <w:t>Passwaters noted that businesses are vulnerable to cybercriminal activities, with unprepared organisations potentially facing severe repercussions. Conversely, those equipped with robust cyber intelligence systems can either preclude incidents or respond swiftly to mitigate adverse effects. "Cybercrime intelligence enables you to keep your finger on the pulse of the adversary, providing the insights needed to address security concerns proactively before they escalate into full-blown incidents," he stated. Furthermore, during an incident, such intelligence can reduce response times and inform the nature of the measures taken, thereby significantly lessening both business disruption and financial losses.</w:t>
      </w:r>
      <w:r/>
    </w:p>
    <w:p>
      <w:r/>
      <w:r>
        <w:t>One prevailing concern for organisations is how to measure the effectiveness of their cybercrime intelligence initiatives. Passwaters explained that assessing the impact of thwarted events or risks can be complex. However, understanding specific business risks and implementing a systematic measurement approach can enhance visibility into intelligence efforts. He described a structure built on a requirements-driven intelligence capability as essential for success in this domain, as it allows organisations to evaluate how well their intelligence operations respond to critical questions that arise in risk mitigation.</w:t>
      </w:r>
      <w:r/>
    </w:p>
    <w:p>
      <w:r/>
      <w:r>
        <w:t>In outlining the foundational elements necessary for a successful intelligence programme, Passwaters emphasised the importance of robust data sources. An effective intelligence capability incorporates historical context, near-real-time updates, and a thorough understanding of adversaries. Ideal sources for collecting cybercrime intelligence include platforms where cybercriminals communicate and organise, such as social networks, forums, and direct exchanges. Additionally, technical insights into the tools and methodologies utilised by adversaries are essential for comprehensive coverage.</w:t>
      </w:r>
      <w:r/>
    </w:p>
    <w:p>
      <w:r/>
      <w:r>
        <w:t>Passwaters categorised cybercriminals as actors primarily motivated by financial gain, whose assaults can significantly disrupt business operations. By acquiring timely and pertinent adversary intelligence, organisations can proactively shield themselves from these threats. He asserted, "Adversary Intelligence satisfies business-critical operations," and called for sophisticated intelligence capabilities that empower various teams—ranging from fraud prevention to incident response—to act swiftly and effectively in countering threats.</w:t>
      </w:r>
      <w:r/>
    </w:p>
    <w:p>
      <w:r/>
      <w:r>
        <w:t>The conversation further addressed the vital aspect of sharing cybercrime intelligence. Passwaters advocated for the establishment of clear internal procedures for sharing intelligence with both private and public sector entities, aligning these protocols with the Traffic Light Protocol to ensure responsible dissemination. He acknowledged the need for meticulous tracking of information sharing, emphasising that the practice should be driven by the intent to counter threats rather than for sharing’s sake.</w:t>
      </w:r>
      <w:r/>
    </w:p>
    <w:p>
      <w:r/>
      <w:r>
        <w:t xml:space="preserve">For organisations aiming to bolster their cybercrime intelligence capabilities, Passwaters advised a focus on understanding their unique operational landscape. He highlighted the necessity for intelligence professionals to engage with stakeholders to identify key risks and establish a solid framework that prioritises relevant threats. Investing in effective intelligence architecture before pursuing specific vendors or technologies is paramount to avoid resource wastage and ensure the program's long-term success. Passwaters cited the General Intelligence Requirements (GIR) framework and the Cyber Threat Intelligence Capability Maturity Model (CTI-CMM) as valuable resources to guide organisations in enhancing their intelligence strategies. </w:t>
      </w:r>
      <w:r/>
    </w:p>
    <w:p>
      <w:r/>
      <w:r>
        <w:t>As businesses continue to navigate the evolving landscape of cyber threats and countermeasures, the integration of well-structured cybercrime intelligence will likely play a vital role in shaping future security protocols and industry standards.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https://intel471.com/solutions/incident-response</w:t>
        </w:r>
      </w:hyperlink>
      <w:r>
        <w:t xml:space="preserve"> - This link corroborates the importance of integrating cybercrime intelligence into corporate security strategies, highlighting how Intel 471's solutions help in detecting, preventing, and responding to threats.</w:t>
      </w:r>
      <w:r/>
    </w:p>
    <w:p>
      <w:pPr>
        <w:pStyle w:val="ListNumber"/>
        <w:spacing w:line="240" w:lineRule="auto"/>
        <w:ind w:left="720"/>
      </w:pPr>
      <w:r/>
      <w:hyperlink r:id="rId10">
        <w:r>
          <w:rPr>
            <w:color w:val="0000EE"/>
            <w:u w:val="single"/>
          </w:rPr>
          <w:t>https://intel471.com/solutions/incident-response</w:t>
        </w:r>
      </w:hyperlink>
      <w:r>
        <w:t xml:space="preserve"> - It explains how effective cybercrime intelligence aids organizations in defending against potential threats and minimizing damage when incidents occur.</w:t>
      </w:r>
      <w:r/>
    </w:p>
    <w:p>
      <w:pPr>
        <w:pStyle w:val="ListNumber"/>
        <w:spacing w:line="240" w:lineRule="auto"/>
        <w:ind w:left="720"/>
      </w:pPr>
      <w:r/>
      <w:hyperlink r:id="rId11">
        <w:r>
          <w:rPr>
            <w:color w:val="0000EE"/>
            <w:u w:val="single"/>
          </w:rPr>
          <w:t>https://intel471.com/company/press-releases/2024-intel-471-cyber-threat-report-reveals-emerging-hacktivist-and-adversary-strategies-in-the-cyber-underground</w:t>
        </w:r>
      </w:hyperlink>
      <w:r>
        <w:t xml:space="preserve"> - This link supports the discussion on the evolving landscape of cyber threats, including emerging hacktivist and adversary strategies, and the importance of near-real-time insights.</w:t>
      </w:r>
      <w:r/>
    </w:p>
    <w:p>
      <w:pPr>
        <w:pStyle w:val="ListNumber"/>
        <w:spacing w:line="240" w:lineRule="auto"/>
        <w:ind w:left="720"/>
      </w:pPr>
      <w:r/>
      <w:hyperlink r:id="rId11">
        <w:r>
          <w:rPr>
            <w:color w:val="0000EE"/>
            <w:u w:val="single"/>
          </w:rPr>
          <w:t>https://intel471.com/company/press-releases/2024-intel-471-cyber-threat-report-reveals-emerging-hacktivist-and-adversary-strategies-in-the-cyber-underground</w:t>
        </w:r>
      </w:hyperlink>
      <w:r>
        <w:t xml:space="preserve"> - It highlights the increase in zero-day vulnerabilities and the use of deepfakes by threat actors, underscoring the need for robust cyber intelligence.</w:t>
      </w:r>
      <w:r/>
    </w:p>
    <w:p>
      <w:pPr>
        <w:pStyle w:val="ListNumber"/>
        <w:spacing w:line="240" w:lineRule="auto"/>
        <w:ind w:left="720"/>
      </w:pPr>
      <w:r/>
      <w:hyperlink r:id="rId12">
        <w:r>
          <w:rPr>
            <w:color w:val="0000EE"/>
            <w:u w:val="single"/>
          </w:rPr>
          <w:t>https://intel471.com</w:t>
        </w:r>
      </w:hyperlink>
      <w:r>
        <w:t xml:space="preserve"> - This link explains the core capabilities of Intel 471's cyber threat intelligence platform, including adversary intelligence, credential intelligence, and vulnerability intelligence.</w:t>
      </w:r>
      <w:r/>
    </w:p>
    <w:p>
      <w:pPr>
        <w:pStyle w:val="ListNumber"/>
        <w:spacing w:line="240" w:lineRule="auto"/>
        <w:ind w:left="720"/>
      </w:pPr>
      <w:r/>
      <w:hyperlink r:id="rId12">
        <w:r>
          <w:rPr>
            <w:color w:val="0000EE"/>
            <w:u w:val="single"/>
          </w:rPr>
          <w:t>https://intel471.com</w:t>
        </w:r>
      </w:hyperlink>
      <w:r>
        <w:t xml:space="preserve"> - It details the importance of understanding specific business risks and implementing a systematic measurement approach for evaluating intelligence efforts.</w:t>
      </w:r>
      <w:r/>
    </w:p>
    <w:p>
      <w:pPr>
        <w:pStyle w:val="ListNumber"/>
        <w:spacing w:line="240" w:lineRule="auto"/>
        <w:ind w:left="720"/>
      </w:pPr>
      <w:r/>
      <w:hyperlink r:id="rId11">
        <w:r>
          <w:rPr>
            <w:color w:val="0000EE"/>
            <w:u w:val="single"/>
          </w:rPr>
          <w:t>https://intel471.com/company/press-releases/2024-intel-471-cyber-threat-report-reveals-emerging-hacktivist-and-adversary-strategies-in-the-cyber-underground</w:t>
        </w:r>
      </w:hyperlink>
      <w:r>
        <w:t xml:space="preserve"> - This link supports the categorization of cybercriminals as actors primarily motivated by financial gain and the need for timely and pertinent adversary intelligence.</w:t>
      </w:r>
      <w:r/>
    </w:p>
    <w:p>
      <w:pPr>
        <w:pStyle w:val="ListNumber"/>
        <w:spacing w:line="240" w:lineRule="auto"/>
        <w:ind w:left="720"/>
      </w:pPr>
      <w:r/>
      <w:hyperlink r:id="rId12">
        <w:r>
          <w:rPr>
            <w:color w:val="0000EE"/>
            <w:u w:val="single"/>
          </w:rPr>
          <w:t>https://intel471.com</w:t>
        </w:r>
      </w:hyperlink>
      <w:r>
        <w:t xml:space="preserve"> - It emphasizes the importance of robust data sources, including historical context, near-real-time updates, and a thorough understanding of adversaries.</w:t>
      </w:r>
      <w:r/>
    </w:p>
    <w:p>
      <w:pPr>
        <w:pStyle w:val="ListNumber"/>
        <w:spacing w:line="240" w:lineRule="auto"/>
        <w:ind w:left="720"/>
      </w:pPr>
      <w:r/>
      <w:hyperlink r:id="rId12">
        <w:r>
          <w:rPr>
            <w:color w:val="0000EE"/>
            <w:u w:val="single"/>
          </w:rPr>
          <w:t>https://intel471.com</w:t>
        </w:r>
      </w:hyperlink>
      <w:r>
        <w:t xml:space="preserve"> - This link discusses the General Intelligence Requirements (GIR) framework and its role in guiding organizations to enhance their intelligence strategies.</w:t>
      </w:r>
      <w:r/>
    </w:p>
    <w:p>
      <w:pPr>
        <w:pStyle w:val="ListNumber"/>
        <w:spacing w:line="240" w:lineRule="auto"/>
        <w:ind w:left="720"/>
      </w:pPr>
      <w:r/>
      <w:hyperlink r:id="rId11">
        <w:r>
          <w:rPr>
            <w:color w:val="0000EE"/>
            <w:u w:val="single"/>
          </w:rPr>
          <w:t>https://intel471.com/company/press-releases/2024-intel-471-cyber-threat-report-reveals-emerging-hacktivist-and-adversary-strategies-in-the-cyber-underground</w:t>
        </w:r>
      </w:hyperlink>
      <w:r>
        <w:t xml:space="preserve"> - It highlights the need for sophisticated intelligence capabilities to empower various teams to act swiftly and effectively in countering threats.</w:t>
      </w:r>
      <w:r/>
    </w:p>
    <w:p>
      <w:pPr>
        <w:pStyle w:val="ListNumber"/>
        <w:spacing w:line="240" w:lineRule="auto"/>
        <w:ind w:left="720"/>
      </w:pPr>
      <w:r/>
      <w:hyperlink r:id="rId12">
        <w:r>
          <w:rPr>
            <w:color w:val="0000EE"/>
            <w:u w:val="single"/>
          </w:rPr>
          <w:t>https://intel471.com</w:t>
        </w:r>
      </w:hyperlink>
      <w:r>
        <w:t xml:space="preserve"> - This link underscores the importance of understanding the unique operational landscape of an organization and engaging with stakeholders to identify key risks.</w:t>
      </w:r>
      <w:r/>
    </w:p>
    <w:p>
      <w:pPr>
        <w:pStyle w:val="ListNumber"/>
        <w:spacing w:line="240" w:lineRule="auto"/>
        <w:ind w:left="720"/>
      </w:pPr>
      <w:r/>
      <w:hyperlink r:id="rId13">
        <w:r>
          <w:rPr>
            <w:color w:val="0000EE"/>
            <w:u w:val="single"/>
          </w:rPr>
          <w:t>https://news.google.com/rss/articles/CBMipAFBVV95cUxQdHg2RnAyZDEwRXBqNFpfS3lPZVBZUXpzdFdHSERweHRoU0h3ejlsM29LdG1fSlhwZm8wNW5nVmxSX1dSX01mUnNhejZ6c1JKa19uQTNqaHU5U0pOckF2cVJKRDdUTWw2bS1yczRhalo2bVhPN1pzSjB5ZGVYS1VMeHNSWC1FRU4yTWg3czgxYllTRWpSUk8wbTJ1ZTRWeWd3SWkteg?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tel471.com/solutions/incident-response" TargetMode="External"/><Relationship Id="rId11" Type="http://schemas.openxmlformats.org/officeDocument/2006/relationships/hyperlink" Target="https://intel471.com/company/press-releases/2024-intel-471-cyber-threat-report-reveals-emerging-hacktivist-and-adversary-strategies-in-the-cyber-underground" TargetMode="External"/><Relationship Id="rId12" Type="http://schemas.openxmlformats.org/officeDocument/2006/relationships/hyperlink" Target="https://intel471.com" TargetMode="External"/><Relationship Id="rId13" Type="http://schemas.openxmlformats.org/officeDocument/2006/relationships/hyperlink" Target="https://news.google.com/rss/articles/CBMipAFBVV95cUxQdHg2RnAyZDEwRXBqNFpfS3lPZVBZUXpzdFdHSERweHRoU0h3ejlsM29LdG1fSlhwZm8wNW5nVmxSX1dSX01mUnNhejZ6c1JKa19uQTNqaHU5U0pOckF2cVJKRDdUTWw2bS1yczRhalo2bVhPN1pzSjB5ZGVYS1VMeHNSWC1FRU4yTWg3czgxYllTRWpSUk8wbTJ1ZTRWeWd3SWkteg?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