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Preparing businesses for the challenges of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year 2025 approaches, business leaders are urged to recalibrate their strategies and set intentional goals to navigate the evolving landscape marked by economic uncertainty, technological advancements, and changing workforce dynamics. Entrepreneur magazine outlines several expert recommendations that could pave the way for success in the upcoming year.</w:t>
      </w:r>
      <w:r/>
    </w:p>
    <w:p>
      <w:r/>
      <w:r>
        <w:t>The essence of a successful business journey revolves not just around financial metrics, but also understanding the key performance indicators (KPIs) that resonate with the organisation's core purpose. Sara Daw, Group CEO of The CFO Centre and The Liberti Group, emphasises that “as entrepreneurs, we build our businesses to fulfil a specific purpose… which is often very personal to each of us.” To effectively guide their vision in 2025 and beyond, Daw suggests identifying what she refers to as "North Star" numbers—metrics that signify both the mission of the business and the values of those involved.</w:t>
      </w:r>
      <w:r/>
    </w:p>
    <w:p>
      <w:r/>
      <w:r>
        <w:t>In addition to focusing on key performance indicators, businesses are encouraged to pay closer attention to project closures. Philip Atkinson, an organisational coach, underscores the importance of concluding initiatives thoughtfully. He points out that “if we close one initiative well, and celebrate what we have achieved and learnt, then we are ready to open the next one from a good position,” suggesting that carefully closing off old projects can create opportunities for new ventures in the future.</w:t>
      </w:r>
      <w:r/>
    </w:p>
    <w:p>
      <w:r/>
      <w:r>
        <w:t xml:space="preserve">The conversation around workplace dynamics is also shifting, particularly regarding introversion. Sissel Heiberg, author of </w:t>
      </w:r>
      <w:r>
        <w:rPr>
          <w:i/>
        </w:rPr>
        <w:t>Quiet Leader</w:t>
      </w:r>
      <w:r>
        <w:t>, argues that introverts should embrace their strengths rather than conform to extroverted ideals. She asserts, “the elements of who you are that you've been fighting against, are not your weaknesses, they're your strengths,” advising leaders to leverage these traits to enhance their advocacy for their businesses.</w:t>
      </w:r>
      <w:r/>
    </w:p>
    <w:p>
      <w:r/>
      <w:r>
        <w:t>Furthermore, creating an inclusive work environment for neurodiverse individuals is presented as paramount. Leanne Maskell, founder of ADHD Works, advocates for a ‘neuro-affirmative’ workplace that appreciates individual differences in thought processes. She suggests fostering an environment based on trust and empowerment, shifting the focus from rigid policies to meaningful conversations about employee needs, thus promoting loyalty and productivity.</w:t>
      </w:r>
      <w:r/>
    </w:p>
    <w:p>
      <w:r/>
      <w:r>
        <w:t xml:space="preserve">In the realm of technological advancement, the shift towards artificial intelligence (AI) and automation is a daunting prospect for many businesses. Jeremy Campbell, CEO of Black Isle Group, highlights the necessity of not only integrating AI into business practices but also preparing employees to collaborate effectively with technology. He cites the World Economic Forum’s </w:t>
      </w:r>
      <w:r>
        <w:rPr>
          <w:i/>
        </w:rPr>
        <w:t>Future of Jobs Report</w:t>
      </w:r>
      <w:r>
        <w:t>, which underscores the importance of “meta skills” such as creativity, critical thinking, and emotional intelligence—skills that AI cannot replicate.</w:t>
      </w:r>
      <w:r/>
    </w:p>
    <w:p>
      <w:r/>
      <w:r>
        <w:t>To capitalise on this opportunity, Campbell suggests implementing ‘future-skills Fridays’, dedicating time to enhance both human and AI-compatible skills. He encourages leaders to lead by example, promoting a culture where innovation and technological integration thrive together. Consequently, those who are adept at combining human ingenuity with AI will invariably set the benchmark for future business success.</w:t>
      </w:r>
      <w:r/>
    </w:p>
    <w:p>
      <w:r/>
      <w:r>
        <w:t>As businesses gear up for 2025, the implications of embracing these expert insights hold potential for transformative growth, ensuring that organisations are not only ready to tackle challenges but also poised to harness possibilities through technology and human insight alike.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https://www.glenngow.com/navigating-economic-uncertainty-strategies-for-ceos-in-2025/</w:t>
        </w:r>
      </w:hyperlink>
      <w:r>
        <w:t xml:space="preserve"> - Corroborates the need for businesses to adapt to economic uncertainty, technological advancements, and changing workforce dynamics in 2025, including strategies like embracing an adaptive business model and accelerating digital transformation.</w:t>
      </w:r>
      <w:r/>
    </w:p>
    <w:p>
      <w:pPr>
        <w:pStyle w:val="ListNumber"/>
        <w:spacing w:line="240" w:lineRule="auto"/>
        <w:ind w:left="720"/>
      </w:pPr>
      <w:r/>
      <w:hyperlink r:id="rId11">
        <w:r>
          <w:rPr>
            <w:color w:val="0000EE"/>
            <w:u w:val="single"/>
          </w:rPr>
          <w:t>https://www.allianz-trade.com/en_global/news-insights/business-tips-and-trade-advice/five-economic-trends-to-prepare-for-in-2025.html</w:t>
        </w:r>
      </w:hyperlink>
      <w:r>
        <w:t xml:space="preserve"> - Supports the economic trends and challenges in 2025, such as inflation, regional growth differences, and geopolitical risks, which businesses need to consider in their strategic plans.</w:t>
      </w:r>
      <w:r/>
    </w:p>
    <w:p>
      <w:pPr>
        <w:pStyle w:val="ListNumber"/>
        <w:spacing w:line="240" w:lineRule="auto"/>
        <w:ind w:left="720"/>
      </w:pPr>
      <w:r/>
      <w:hyperlink r:id="rId12">
        <w:r>
          <w:rPr>
            <w:color w:val="0000EE"/>
            <w:u w:val="single"/>
          </w:rPr>
          <w:t>https://meetings.skift.com/2024/12/06/economic-uncertainty-and-ai-to-shape-2025-business-events/</w:t>
        </w:r>
      </w:hyperlink>
      <w:r>
        <w:t xml:space="preserve"> - Highlights the impact of economic uncertainty and the role of AI in shaping business events in 2025, emphasizing the need for cost containment and adaptability.</w:t>
      </w:r>
      <w:r/>
    </w:p>
    <w:p>
      <w:pPr>
        <w:pStyle w:val="ListNumber"/>
        <w:spacing w:line="240" w:lineRule="auto"/>
        <w:ind w:left="720"/>
      </w:pPr>
      <w:r/>
      <w:hyperlink r:id="rId13">
        <w:r>
          <w:rPr>
            <w:color w:val="0000EE"/>
            <w:u w:val="single"/>
          </w:rPr>
          <w:t>https://www.growcfo.net/2024/12/20/navigating-uncertainty-the-crucial-role-of-scenario-planning-in-2025-and-beyond/</w:t>
        </w:r>
      </w:hyperlink>
      <w:r>
        <w:t xml:space="preserve"> - Discusses the importance of scenario planning in navigating the uncertainties of 2025, including economic fluctuations, geopolitical tensions, and technological advancements.</w:t>
      </w:r>
      <w:r/>
    </w:p>
    <w:p>
      <w:pPr>
        <w:pStyle w:val="ListNumber"/>
        <w:spacing w:line="240" w:lineRule="auto"/>
        <w:ind w:left="720"/>
      </w:pPr>
      <w:r/>
      <w:hyperlink r:id="rId10">
        <w:r>
          <w:rPr>
            <w:color w:val="0000EE"/>
            <w:u w:val="single"/>
          </w:rPr>
          <w:t>https://www.glenngow.com/navigating-economic-uncertainty-strategies-for-ceos-in-2025/</w:t>
        </w:r>
      </w:hyperlink>
      <w:r>
        <w:t xml:space="preserve"> - Provides insights into the importance of identifying key performance indicators (KPIs) that align with the business's core purpose and values, similar to the concept of 'North Star' numbers.</w:t>
      </w:r>
      <w:r/>
    </w:p>
    <w:p>
      <w:pPr>
        <w:pStyle w:val="ListNumber"/>
        <w:spacing w:line="240" w:lineRule="auto"/>
        <w:ind w:left="720"/>
      </w:pPr>
      <w:r/>
      <w:hyperlink r:id="rId11">
        <w:r>
          <w:rPr>
            <w:color w:val="0000EE"/>
            <w:u w:val="single"/>
          </w:rPr>
          <w:t>https://www.allianz-trade.com/en_global/news-insights/business-tips-and-trade-advice/five-economic-trends-to-prepare-for-in-2025.html</w:t>
        </w:r>
      </w:hyperlink>
      <w:r>
        <w:t xml:space="preserve"> - Supports the idea of careful project closures and the need for solid risk management and cash flow planning in the face of economic uncertainty.</w:t>
      </w:r>
      <w:r/>
    </w:p>
    <w:p>
      <w:pPr>
        <w:pStyle w:val="ListNumber"/>
        <w:spacing w:line="240" w:lineRule="auto"/>
        <w:ind w:left="720"/>
      </w:pPr>
      <w:r/>
      <w:hyperlink r:id="rId12">
        <w:r>
          <w:rPr>
            <w:color w:val="0000EE"/>
            <w:u w:val="single"/>
          </w:rPr>
          <w:t>https://meetings.skift.com/2024/12/06/economic-uncertainty-and-ai-to-shape-2025-business-events/</w:t>
        </w:r>
      </w:hyperlink>
      <w:r>
        <w:t xml:space="preserve"> - Emphasizes the importance of adapting to changing conditions, which aligns with the advice on closing initiatives thoughtfully to create opportunities for new ventures.</w:t>
      </w:r>
      <w:r/>
    </w:p>
    <w:p>
      <w:pPr>
        <w:pStyle w:val="ListNumber"/>
        <w:spacing w:line="240" w:lineRule="auto"/>
        <w:ind w:left="720"/>
      </w:pPr>
      <w:r/>
      <w:hyperlink r:id="rId10">
        <w:r>
          <w:rPr>
            <w:color w:val="0000EE"/>
            <w:u w:val="single"/>
          </w:rPr>
          <w:t>https://www.glenngow.com/navigating-economic-uncertainty-strategies-for-ceos-in-2025/</w:t>
        </w:r>
      </w:hyperlink>
      <w:r>
        <w:t xml:space="preserve"> - Highlights the importance of fostering workforce agility, including embracing hybrid work models and continuous learning programs, which supports the advocacy for neurodiverse and inclusive workplaces.</w:t>
      </w:r>
      <w:r/>
    </w:p>
    <w:p>
      <w:pPr>
        <w:pStyle w:val="ListNumber"/>
        <w:spacing w:line="240" w:lineRule="auto"/>
        <w:ind w:left="720"/>
      </w:pPr>
      <w:r/>
      <w:hyperlink r:id="rId11">
        <w:r>
          <w:rPr>
            <w:color w:val="0000EE"/>
            <w:u w:val="single"/>
          </w:rPr>
          <w:t>https://www.allianz-trade.com/en_global/news-insights/business-tips-and-trade-advice/five-economic-trends-to-prepare-for-in-2025.html</w:t>
        </w:r>
      </w:hyperlink>
      <w:r>
        <w:t xml:space="preserve"> - Corroborates the need for a neuro-affirmative workplace by emphasizing the importance of adapting strategies to unique regional conditions, which can include diverse workforce needs.</w:t>
      </w:r>
      <w:r/>
    </w:p>
    <w:p>
      <w:pPr>
        <w:pStyle w:val="ListNumber"/>
        <w:spacing w:line="240" w:lineRule="auto"/>
        <w:ind w:left="720"/>
      </w:pPr>
      <w:r/>
      <w:hyperlink r:id="rId12">
        <w:r>
          <w:rPr>
            <w:color w:val="0000EE"/>
            <w:u w:val="single"/>
          </w:rPr>
          <w:t>https://meetings.skift.com/2024/12/06/economic-uncertainty-and-ai-to-shape-2025-business-events/</w:t>
        </w:r>
      </w:hyperlink>
      <w:r>
        <w:t xml:space="preserve"> - Supports the integration of AI into business practices and the importance of preparing employees to collaborate effectively with technology, aligning with the concept of 'future-skills Fridays'.</w:t>
      </w:r>
      <w:r/>
    </w:p>
    <w:p>
      <w:pPr>
        <w:pStyle w:val="ListNumber"/>
        <w:spacing w:line="240" w:lineRule="auto"/>
        <w:ind w:left="720"/>
      </w:pPr>
      <w:r/>
      <w:hyperlink r:id="rId13">
        <w:r>
          <w:rPr>
            <w:color w:val="0000EE"/>
            <w:u w:val="single"/>
          </w:rPr>
          <w:t>https://www.growcfo.net/2024/12/20/navigating-uncertainty-the-crucial-role-of-scenario-planning-in-2025-and-beyond/</w:t>
        </w:r>
      </w:hyperlink>
      <w:r>
        <w:t xml:space="preserve"> - Emphasizes the role of scenario planning in preparing for technological advancements and integrating human skills with AI, promoting a culture of innovation and technological integration.</w:t>
      </w:r>
      <w:r/>
    </w:p>
    <w:p>
      <w:pPr>
        <w:pStyle w:val="ListNumber"/>
        <w:spacing w:line="240" w:lineRule="auto"/>
        <w:ind w:left="720"/>
      </w:pPr>
      <w:r/>
      <w:hyperlink r:id="rId14">
        <w:r>
          <w:rPr>
            <w:color w:val="0000EE"/>
            <w:u w:val="single"/>
          </w:rPr>
          <w:t>https://news.google.com/rss/articles/CBMirwFBVV95cUxNeGlYNWhiRUxYUm9JT0E1SXpuWDNmTlFsQXVfUW9BaVBFUXlaVE9SWjdPUGZaUzFwRXB3a1JIRW9pVGZwbFZoYVFNTHBPaDV5TXJfS3JobWJiUTBiQ19KQlpXUEJJV3dqdWk2SzVsWE42ZzhzWU42S0xuaVdJTGxOc29QRUREMDN4Y1ZzWmpwLTBScnBUVjJLeHc0MnFRMEdTODN6cEpQaDlyb2JwdDln?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enngow.com/navigating-economic-uncertainty-strategies-for-ceos-in-2025/" TargetMode="External"/><Relationship Id="rId11" Type="http://schemas.openxmlformats.org/officeDocument/2006/relationships/hyperlink" Target="https://www.allianz-trade.com/en_global/news-insights/business-tips-and-trade-advice/five-economic-trends-to-prepare-for-in-2025.html" TargetMode="External"/><Relationship Id="rId12" Type="http://schemas.openxmlformats.org/officeDocument/2006/relationships/hyperlink" Target="https://meetings.skift.com/2024/12/06/economic-uncertainty-and-ai-to-shape-2025-business-events/" TargetMode="External"/><Relationship Id="rId13" Type="http://schemas.openxmlformats.org/officeDocument/2006/relationships/hyperlink" Target="https://www.growcfo.net/2024/12/20/navigating-uncertainty-the-crucial-role-of-scenario-planning-in-2025-and-beyond/" TargetMode="External"/><Relationship Id="rId14" Type="http://schemas.openxmlformats.org/officeDocument/2006/relationships/hyperlink" Target="https://news.google.com/rss/articles/CBMirwFBVV95cUxNeGlYNWhiRUxYUm9JT0E1SXpuWDNmTlFsQXVfUW9BaVBFUXlaVE9SWjdPUGZaUzFwRXB3a1JIRW9pVGZwbFZoYVFNTHBPaDV5TXJfS3JobWJiUTBiQ19KQlpXUEJJV3dqdWk2SzVsWE42ZzhzWU42S0xuaVdJTGxOc29QRUREMDN4Y1ZzWmpwLTBScnBUVjJLeHc0MnFRMEdTODN6cEpQaDlyb2JwdDln?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