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growing importance of cyber insurance in India's digital economy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India’s digital economy is poised for significant growth, anticipated to reach unprecedented milestones by 2025, as businesses across the nation increasingly integrate technology into their operations and customer interactions. Despite this advancement, a concurrent surge in cyber threats threatens to upend these gains, with incidents ranging from crippling ransomware attacks to catastrophic data breaches becoming alarmingly commonplace. This evolving risk landscape underlines the growing importance of cyber insurance as a safety mechanism for businesses navigating this critical transformation.</w:t>
      </w:r>
      <w:r/>
    </w:p>
    <w:p>
      <w:r/>
      <w:r>
        <w:t>Cyber insurance is tailored to shield companies from financial repercussions associated with cyberattacks and data breaches. Coverage typically includes costs related to ransom payments, legal liabilities, data recovery, and expenses for public relations initiatives aimed at mending reputational damage. As reported by Editorialge, the prevalence of cyber insurance policies in India is rising, particularly as they become more specialized to cater to specific industries including banking, healthcare, and e-commerce.</w:t>
      </w:r>
      <w:r/>
    </w:p>
    <w:p>
      <w:r/>
      <w:r>
        <w:t>The rise of cyberattacks has catalysed an increasing demand for cyber insurance among businesses of all sizes. Both small and medium enterprises (SMEs) and large corporations are now recognizing the realities of cyber risks. According to Editorialge, several trends that are emerging in this sector as we approach 2025 include:</w:t>
      </w:r>
      <w:r/>
      <w:r/>
    </w:p>
    <w:p>
      <w:pPr>
        <w:pStyle w:val="ListBullet"/>
        <w:spacing w:line="240" w:lineRule="auto"/>
        <w:ind w:left="720"/>
      </w:pPr>
      <w:r/>
      <w:r>
        <w:t>Rising Demand: Businesses are seeking cyber insurance as awareness of cyber risks continues to grow significantly.</w:t>
      </w:r>
      <w:r/>
    </w:p>
    <w:p>
      <w:pPr>
        <w:pStyle w:val="ListBullet"/>
        <w:spacing w:line="240" w:lineRule="auto"/>
        <w:ind w:left="720"/>
      </w:pPr>
      <w:r/>
      <w:r>
        <w:t>Sector-Specific Policies: Industries reliant on digital transactions, such as banking, financial services, insurance, healthcare, and e-commerce, are particularly driving innovation in tailored insurance solutions.</w:t>
      </w:r>
      <w:r/>
    </w:p>
    <w:p>
      <w:pPr>
        <w:pStyle w:val="ListBullet"/>
        <w:spacing w:line="240" w:lineRule="auto"/>
        <w:ind w:left="720"/>
      </w:pPr>
      <w:r/>
      <w:r>
        <w:t>Government Initiatives: Regulatory authorities such as the Indian Computer Emergency Response Team (CERT-In) are introducing guidelines urging firms to adopt comprehensive cybersecurity measures, which include the procurement of insurance.</w:t>
      </w:r>
      <w:r/>
    </w:p>
    <w:p>
      <w:pPr>
        <w:pStyle w:val="ListBullet"/>
        <w:spacing w:line="240" w:lineRule="auto"/>
        <w:ind w:left="720"/>
      </w:pPr>
      <w:r/>
      <w:r>
        <w:t>Data-Driven Underwriting: Insurers are increasingly utilizing data analytics and artificial intelligence to evaluate risks, facilitating the creation of personalized insurance policies.</w:t>
      </w:r>
      <w:r/>
    </w:p>
    <w:p>
      <w:pPr>
        <w:pStyle w:val="ListBullet"/>
        <w:spacing w:line="240" w:lineRule="auto"/>
        <w:ind w:left="720"/>
      </w:pPr>
      <w:r/>
      <w:r>
        <w:t>Bundled Policies: There is a growing trend in which insurers include cyber insurance along with broader business insurance packages, thus enhancing accessibility for a wider range of enterprises.</w:t>
      </w:r>
      <w:r/>
      <w:r/>
    </w:p>
    <w:p>
      <w:r/>
      <w:r>
        <w:t>As businesses grapple with an expanding digital landscape, the implications of this rising tide of cyberattacks are profound. Editorialge elaborates on some of the compelling reasons why Indian businesses should consider cyber insurance by 2025:</w:t>
      </w:r>
      <w:r/>
    </w:p>
    <w:p>
      <w:r/>
      <w:r>
        <w:t xml:space="preserve">1. </w:t>
      </w:r>
      <w:r>
        <w:rPr>
          <w:b/>
        </w:rPr>
        <w:t>Increase in Cyberattacks:</w:t>
      </w:r>
      <w:r>
        <w:t xml:space="preserve"> The frequency and sophistication of cyberattacks present significant challenges, necessitating robust financial protection to aid recovery from incidents that may halt operations and result in substantial losses.</w:t>
      </w:r>
      <w:r/>
    </w:p>
    <w:p>
      <w:r/>
      <w:r>
        <w:t xml:space="preserve">2. </w:t>
      </w:r>
      <w:r>
        <w:rPr>
          <w:b/>
        </w:rPr>
        <w:t>Regulatory Compliance Requirements:</w:t>
      </w:r>
      <w:r>
        <w:t xml:space="preserve"> Stricter data protection regulations, like GDPR and CERT-In's guidelines, impose penalties that could threaten the financial stability of businesses that fail to comply. Cyber insurance can help alleviate these risks.</w:t>
      </w:r>
      <w:r/>
    </w:p>
    <w:p>
      <w:r/>
      <w:r>
        <w:t xml:space="preserve">3. </w:t>
      </w:r>
      <w:r>
        <w:rPr>
          <w:b/>
        </w:rPr>
        <w:t>Financial Loss Protection:</w:t>
      </w:r>
      <w:r>
        <w:t xml:space="preserve"> Cyber incidents can precipitate large ransom payments and legal costs. Cyber insurance mitigates the financial fallout for affected businesses.</w:t>
      </w:r>
      <w:r/>
    </w:p>
    <w:p>
      <w:r/>
      <w:r>
        <w:t xml:space="preserve">4. </w:t>
      </w:r>
      <w:r>
        <w:rPr>
          <w:b/>
        </w:rPr>
        <w:t>Safeguarding Sensitive Data:</w:t>
      </w:r>
      <w:r>
        <w:t xml:space="preserve"> Businesses are often the custodians of sensitive data, making them prime targets for cybercriminals. Insurance policies cover expenses related to data recovery and reputational damage.</w:t>
      </w:r>
      <w:r/>
    </w:p>
    <w:p>
      <w:r/>
      <w:r>
        <w:t xml:space="preserve">5. </w:t>
      </w:r>
      <w:r>
        <w:rPr>
          <w:b/>
        </w:rPr>
        <w:t>Support for SMEs:</w:t>
      </w:r>
      <w:r>
        <w:t xml:space="preserve"> Affordably priced policies help SMEs, which often lack sophisticated cybersecurity measures, to protect themselves against potential attacks.</w:t>
      </w:r>
      <w:r/>
    </w:p>
    <w:p>
      <w:r/>
      <w:r>
        <w:t xml:space="preserve">6. </w:t>
      </w:r>
      <w:r>
        <w:rPr>
          <w:b/>
        </w:rPr>
        <w:t>Reputational Risk Management:</w:t>
      </w:r>
      <w:r>
        <w:t xml:space="preserve"> The fallout from a cyberattack can irreparably damage a company’s reputation. Cyber insurance often includes support for public relations recovery.</w:t>
      </w:r>
      <w:r/>
    </w:p>
    <w:p>
      <w:r/>
      <w:r>
        <w:t xml:space="preserve">7. </w:t>
      </w:r>
      <w:r>
        <w:rPr>
          <w:b/>
        </w:rPr>
        <w:t>Incident Response Expertise:</w:t>
      </w:r>
      <w:r>
        <w:t xml:space="preserve"> Many policies provide access to specialized incident response teams to help identify the root cause of attacks and to restore operations promptly.</w:t>
      </w:r>
      <w:r/>
    </w:p>
    <w:p>
      <w:r/>
      <w:r>
        <w:t xml:space="preserve">8. </w:t>
      </w:r>
      <w:r>
        <w:rPr>
          <w:b/>
        </w:rPr>
        <w:t>Supply Chain Risk Mitigation:</w:t>
      </w:r>
      <w:r>
        <w:t xml:space="preserve"> As businesses increasingly rely on digital supply chains, incidents affecting third-party vendors can have cascading effects, which cyber insurance can help cover.</w:t>
      </w:r>
      <w:r/>
    </w:p>
    <w:p>
      <w:r/>
      <w:r>
        <w:t xml:space="preserve">9. </w:t>
      </w:r>
      <w:r>
        <w:rPr>
          <w:b/>
        </w:rPr>
        <w:t>Evolving Threat Landscape:</w:t>
      </w:r>
      <w:r>
        <w:t xml:space="preserve"> The emergence of AI-driven cyber threats and sophisticated ransomware necessitates comprehensive insurance solutions to remain resilient against unexpected incidents.</w:t>
      </w:r>
      <w:r/>
    </w:p>
    <w:p>
      <w:r/>
      <w:r>
        <w:t>However, Indian businesses also face challenges related to cyber insurance uptake. Premium costs can be high—especially for smaller enterprises—and some policies might exclude certain risks or involve complex claims processes that could lead to delays in payouts. As noted by Editorialge, an informed approach to selecting the right policy involves assessing specific risks, ensuring comprehensive coverage, and choosing insurers with a proven track record.</w:t>
      </w:r>
      <w:r/>
    </w:p>
    <w:p>
      <w:r/>
      <w:r>
        <w:t>Leading insurers such as HDFC ERGO, ICICI Lombard, and Tata AIG are now offering tailored policies designed specifically to meet the needs of Indian businesses. In summary, as the cyber threat landscape continues to evolve, the necessity for businesses to invest in cyber insurance in 2025 is underscored by the potential severity of these risks. With a comprehensive cyber insurance policy, companies can fortify their operations against the unpredictable nature of cyber threats, thereby maintaining both their assets and their reputations in an ever-evolving digital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https://pib.gov.in/PressReleaseIframePage.aspx?PRID=1565669</w:t>
        </w:r>
      </w:hyperlink>
      <w:r>
        <w:t xml:space="preserve"> - Supports the growth of India's digital economy, including the potential to create up to $1 trillion of economic value by 2025 and the role of the Digital India program in transforming the country.</w:t>
      </w:r>
      <w:r/>
    </w:p>
    <w:p>
      <w:pPr>
        <w:pStyle w:val="ListNumber"/>
        <w:spacing w:line="240" w:lineRule="auto"/>
        <w:ind w:left="720"/>
      </w:pPr>
      <w:r/>
      <w:hyperlink r:id="rId11">
        <w:r>
          <w:rPr>
            <w:color w:val="0000EE"/>
            <w:u w:val="single"/>
          </w:rPr>
          <w:t>https://www.mckinsey.com/~/media/mckinsey/business%20functions/mckinsey%20digital/our%20insights/digital%20india%20technology%20to%20transform%20a%20connected%20nation/mgi-digital-india-in-brief-april-2019.pdf</w:t>
        </w:r>
      </w:hyperlink>
      <w:r>
        <w:t xml:space="preserve"> - Provides details on the digital transformation in India, including the growth of internet users, digital consumption, and the potential value of core digital sectors by 2025.</w:t>
      </w:r>
      <w:r/>
    </w:p>
    <w:p>
      <w:pPr>
        <w:pStyle w:val="ListNumber"/>
        <w:spacing w:line="240" w:lineRule="auto"/>
        <w:ind w:left="720"/>
      </w:pPr>
      <w:r/>
      <w:hyperlink r:id="rId12">
        <w:r>
          <w:rPr>
            <w:color w:val="0000EE"/>
            <w:u w:val="single"/>
          </w:rPr>
          <w:t>https://www.trade.gov/country-commercial-guides/india-information-and-communication-technology</w:t>
        </w:r>
      </w:hyperlink>
      <w:r>
        <w:t xml:space="preserve"> - Outlines India's goals for the ICT sector, including growing the sector to $1 trillion by 2025 and the growth of digital payments and FinTech.</w:t>
      </w:r>
      <w:r/>
    </w:p>
    <w:p>
      <w:pPr>
        <w:pStyle w:val="ListNumber"/>
        <w:spacing w:line="240" w:lineRule="auto"/>
        <w:ind w:left="720"/>
      </w:pPr>
      <w:r/>
      <w:hyperlink r:id="rId9">
        <w:r>
          <w:rPr>
            <w:color w:val="0000EE"/>
            <w:u w:val="single"/>
          </w:rPr>
          <w:t>https://www.noahwire.com</w:t>
        </w:r>
      </w:hyperlink>
      <w:r>
        <w:t xml:space="preserve"> - Although not directly accessible, this link is mentioned as the source for information on the rising demand for cyber insurance, sector-specific policies, and government initiatives in India.</w:t>
      </w:r>
      <w:r/>
    </w:p>
    <w:p>
      <w:pPr>
        <w:pStyle w:val="ListNumber"/>
        <w:spacing w:line="240" w:lineRule="auto"/>
        <w:ind w:left="720"/>
      </w:pPr>
      <w:r/>
      <w:hyperlink r:id="rId13">
        <w:r>
          <w:rPr>
            <w:color w:val="0000EE"/>
            <w:u w:val="single"/>
          </w:rPr>
          <w:t>https://www.cert-in.org.in/</w:t>
        </w:r>
      </w:hyperlink>
      <w:r>
        <w:t xml:space="preserve"> - While not directly mentioned in the provided text, this link to the Indian Computer Emergency Response Team (CERT-In) supports the mention of government initiatives and guidelines for cybersecurity measures.</w:t>
      </w:r>
      <w:r/>
    </w:p>
    <w:p>
      <w:pPr>
        <w:pStyle w:val="ListNumber"/>
        <w:spacing w:line="240" w:lineRule="auto"/>
        <w:ind w:left="720"/>
      </w:pPr>
      <w:r/>
      <w:hyperlink r:id="rId14">
        <w:r>
          <w:rPr>
            <w:color w:val="0000EE"/>
            <w:u w:val="single"/>
          </w:rPr>
          <w:t>https://www.hdfcergo.com/cyber-insurance</w:t>
        </w:r>
      </w:hyperlink>
      <w:r>
        <w:t xml:space="preserve"> - Supports the availability of tailored cyber insurance policies by leading insurers such as HDFC ERGO.</w:t>
      </w:r>
      <w:r/>
    </w:p>
    <w:p>
      <w:pPr>
        <w:pStyle w:val="ListNumber"/>
        <w:spacing w:line="240" w:lineRule="auto"/>
        <w:ind w:left="720"/>
      </w:pPr>
      <w:r/>
      <w:hyperlink r:id="rId15">
        <w:r>
          <w:rPr>
            <w:color w:val="0000EE"/>
            <w:u w:val="single"/>
          </w:rPr>
          <w:t>https://www.icicilombard.com/cyber-insurance</w:t>
        </w:r>
      </w:hyperlink>
      <w:r>
        <w:t xml:space="preserve"> - Supports the availability of tailored cyber insurance policies by leading insurers such as ICICI Lombard.</w:t>
      </w:r>
      <w:r/>
    </w:p>
    <w:p>
      <w:pPr>
        <w:pStyle w:val="ListNumber"/>
        <w:spacing w:line="240" w:lineRule="auto"/>
        <w:ind w:left="720"/>
      </w:pPr>
      <w:r/>
      <w:hyperlink r:id="rId16">
        <w:r>
          <w:rPr>
            <w:color w:val="0000EE"/>
            <w:u w:val="single"/>
          </w:rPr>
          <w:t>https://www.tataaig.com/cyber-insurance</w:t>
        </w:r>
      </w:hyperlink>
      <w:r>
        <w:t xml:space="preserve"> - Supports the availability of tailored cyber insurance policies by leading insurers such as Tata AIG.</w:t>
      </w:r>
      <w:r/>
    </w:p>
    <w:p>
      <w:pPr>
        <w:pStyle w:val="ListNumber"/>
        <w:spacing w:line="240" w:lineRule="auto"/>
        <w:ind w:left="720"/>
      </w:pPr>
      <w:r/>
      <w:hyperlink r:id="rId17">
        <w:r>
          <w:rPr>
            <w:color w:val="0000EE"/>
            <w:u w:val="single"/>
          </w:rPr>
          <w:t>https://www.investindia.gov.in/sector/financial-services/fintech</w:t>
        </w:r>
      </w:hyperlink>
      <w:r>
        <w:t xml:space="preserve"> - Provides information on India's FinTech sector, which is relevant to the discussion on digital transactions and cyber risks.</w:t>
      </w:r>
      <w:r/>
    </w:p>
    <w:p>
      <w:pPr>
        <w:pStyle w:val="ListNumber"/>
        <w:spacing w:line="240" w:lineRule="auto"/>
        <w:ind w:left="720"/>
      </w:pPr>
      <w:r/>
      <w:hyperlink r:id="rId18">
        <w:r>
          <w:rPr>
            <w:color w:val="0000EE"/>
            <w:u w:val="single"/>
          </w:rPr>
          <w:t>https://www.rbi.org.in/scripts/BS_PressReleaseDisplay.aspx?prid=53273</w:t>
        </w:r>
      </w:hyperlink>
      <w:r>
        <w:t xml:space="preserve"> - Supports the data on digital payments and the role of the Reserve Bank of India in regulating and promoting the FinTech ecosystem.</w:t>
      </w:r>
      <w:r/>
    </w:p>
    <w:p>
      <w:pPr>
        <w:pStyle w:val="ListNumber"/>
        <w:spacing w:line="240" w:lineRule="auto"/>
        <w:ind w:left="720"/>
      </w:pPr>
      <w:r/>
      <w:hyperlink r:id="rId19">
        <w:r>
          <w:rPr>
            <w:color w:val="0000EE"/>
            <w:u w:val="single"/>
          </w:rPr>
          <w:t>https://www.nasscom.in/publications/indian-it-bpo-industry-2023</w:t>
        </w:r>
      </w:hyperlink>
      <w:r>
        <w:t xml:space="preserve"> - Provides insights into the growth of India's technology industry, including IT and business process management, which is relevant to the digital economy and cyber risks.</w:t>
      </w:r>
      <w:r/>
    </w:p>
    <w:p>
      <w:pPr>
        <w:pStyle w:val="ListNumber"/>
        <w:spacing w:line="240" w:lineRule="auto"/>
        <w:ind w:left="720"/>
      </w:pPr>
      <w:r/>
      <w:hyperlink r:id="rId20">
        <w:r>
          <w:rPr>
            <w:color w:val="0000EE"/>
            <w:u w:val="single"/>
          </w:rPr>
          <w:t>https://news.google.com/rss/articles/CBMie0FVX3lxTFBYdjBESDdEeFlaaG90WUFkOW9vdk5IWnZ6bXQycEZuZHlSRDJCQ09MMEEtRGFNTzJNZTRxSHRtOEhINGtzbFhPVGVGdS1vcXRWT21BMFppQ3JETDVFTzhpSUZWWTBJWG4yWHQyVTFoYjU5VVJyWFFGRTg1Yw?oc=5&amp;hl=en-US&amp;gl=US&amp;ceid=US:en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ib.gov.in/PressReleaseIframePage.aspx?PRID=1565669" TargetMode="External"/><Relationship Id="rId11" Type="http://schemas.openxmlformats.org/officeDocument/2006/relationships/hyperlink" Target="https://www.mckinsey.com/~/media/mckinsey/business%20functions/mckinsey%20digital/our%20insights/digital%20india%20technology%20to%20transform%20a%20connected%20nation/mgi-digital-india-in-brief-april-2019.pdf" TargetMode="External"/><Relationship Id="rId12" Type="http://schemas.openxmlformats.org/officeDocument/2006/relationships/hyperlink" Target="https://www.trade.gov/country-commercial-guides/india-information-and-communication-technology" TargetMode="External"/><Relationship Id="rId13" Type="http://schemas.openxmlformats.org/officeDocument/2006/relationships/hyperlink" Target="https://www.cert-in.org.in/" TargetMode="External"/><Relationship Id="rId14" Type="http://schemas.openxmlformats.org/officeDocument/2006/relationships/hyperlink" Target="https://www.hdfcergo.com/cyber-insurance" TargetMode="External"/><Relationship Id="rId15" Type="http://schemas.openxmlformats.org/officeDocument/2006/relationships/hyperlink" Target="https://www.icicilombard.com/cyber-insurance" TargetMode="External"/><Relationship Id="rId16" Type="http://schemas.openxmlformats.org/officeDocument/2006/relationships/hyperlink" Target="https://www.tataaig.com/cyber-insurance" TargetMode="External"/><Relationship Id="rId17" Type="http://schemas.openxmlformats.org/officeDocument/2006/relationships/hyperlink" Target="https://www.investindia.gov.in/sector/financial-services/fintech" TargetMode="External"/><Relationship Id="rId18" Type="http://schemas.openxmlformats.org/officeDocument/2006/relationships/hyperlink" Target="https://www.rbi.org.in/scripts/BS_PressReleaseDisplay.aspx?prid=53273" TargetMode="External"/><Relationship Id="rId19" Type="http://schemas.openxmlformats.org/officeDocument/2006/relationships/hyperlink" Target="https://www.nasscom.in/publications/indian-it-bpo-industry-2023" TargetMode="External"/><Relationship Id="rId20" Type="http://schemas.openxmlformats.org/officeDocument/2006/relationships/hyperlink" Target="https://news.google.com/rss/articles/CBMie0FVX3lxTFBYdjBESDdEeFlaaG90WUFkOW9vdk5IWnZ6bXQycEZuZHlSRDJCQ09MMEEtRGFNTzJNZTRxSHRtOEhINGtzbFhPVGVGdS1vcXRWT21BMFppQ3JETDVFTzhpSUZWWTBJWG4yWHQyVTFoYjU5VVJyWFFGRTg1Y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