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semiconductor technology set to transform business practices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brace for the rapid transformation of technology, the spotlight is firmly on artificial intelligence (AI) and its encompassing impact across various sectors. The upcoming year, 2024, is poised to witness significant advancements in AI automation, alongside notable trends in semiconductor technology and manufacturing ecosystems.</w:t>
      </w:r>
      <w:r/>
    </w:p>
    <w:p>
      <w:r/>
      <w:r>
        <w:t>Key industry conferences have already set the stage for these developments. In January 2024, the HiPEAC conference, held in Munich, Germany, discussed the emerging "next computing paradigm." This concept integrates several domains—including the web, cloud services, cyber-physical systems, the Internet of Things (IoT), digital twins, and AI—creating a coherent continuum of computing. The convergence of these technologies marks a pivotal point wherein industries vie for leadership in AI applications, new hardware development, cybersecurity advancements, and sustainable practices.</w:t>
      </w:r>
      <w:r/>
    </w:p>
    <w:p>
      <w:r/>
      <w:r>
        <w:t>In tandem with these discussions, the Embedded Tech Trends conference in Florida highlighted the dual necessity of real-time decision-making in defence electronics, while also advocating for the importance of data collection for future AI model refinements. This underscores a growing recognition of AI's role in enhancing operational efficiency, particularly in critical environments.</w:t>
      </w:r>
      <w:r/>
    </w:p>
    <w:p>
      <w:r/>
      <w:r>
        <w:t>As tendrils of AI extend into numerous business practices, February 2024 saw Intel unveiling its Foundry initiative. This move aims to bolster U.S. semiconductor manufacturing and is part of a broader strategy to reinstate America’s leadership in the semiconductor market. The unveiling, described as akin to a Disneyland event for the industry at the San Jose McEnery Convention Center, showcased Intel's collaborations with a diverse partner ecosystem and its ambitious technology roadmap.</w:t>
      </w:r>
      <w:r/>
    </w:p>
    <w:p>
      <w:r/>
      <w:r>
        <w:t>March 2024 continued the trend of noteworthy gatherings, including the GTC conference headlined by Nvidia’s CEO Jensen Huang. His keynote asserted that AI would fundamentally reshape business practices, further establishing Nvidia as a key player in AI technology development. Concurrently, the Global Semiconductor Alliance convened in London, discussing the industry's geopolitics and the vast opportunities presented by AI, signifying a surge in collaborative efforts across the sector.</w:t>
      </w:r>
      <w:r/>
    </w:p>
    <w:p>
      <w:r/>
      <w:r>
        <w:t>The automotive industry is also set for transformation, with substantial discussion surrounding software-defined vehicles (SDVs) at the FT Future of the Car conference in London and the ICA Summit in Frankfurt in May 2024. These events pointed to the pivotal role of AI in enhancing vehicle connectivity and experience, thereby reshaping consumer expectations.</w:t>
      </w:r>
      <w:r/>
    </w:p>
    <w:p>
      <w:r/>
      <w:r>
        <w:t>In June 2024, Computex in Taipei emerged as a major trade event that placed a spotlight on AI-enhanced personal computing devices. Industry leaders emphasised the criticality of Taiwan within the global electronics supply chain as they explored the application of AI in everyday devices.</w:t>
      </w:r>
      <w:r/>
    </w:p>
    <w:p>
      <w:r/>
      <w:r>
        <w:t>Looking ahead to September, the inaugural Semicon India event marked a significant shift in India's semiconductor landscape, with Prime Minister Narendra Modi leading discussions to fortify ties with global chip industry executives. This signified India's ambition to transition from traditional outsourcing perceptions to a key global player in semiconductor manufacturing and technology.</w:t>
      </w:r>
      <w:r/>
    </w:p>
    <w:p>
      <w:r/>
      <w:r>
        <w:t>By October 2024, the OCP Global Summit and various tech days underscored technological advancements in chip design that leverage AI capabilities. The RISC-V Summit further showcased collaborative efforts towards consistency in architectural standards, highlighting an ecosystem built on shared trust and innovation.</w:t>
      </w:r>
      <w:r/>
    </w:p>
    <w:p>
      <w:r/>
      <w:r>
        <w:t>Concluding the year in December, Marvell’s industry analyst day revealed the company's focus on custom solutions for AI data centre infrastructures, foreshadowing the technological advancements anticipated in the AI domain. Meanwhile, the Global Semiconductor Alliance celebrated 30 years of progress, marking a year full of pivotal developments for the semiconductor industry.</w:t>
      </w:r>
      <w:r/>
    </w:p>
    <w:p>
      <w:r/>
      <w:r>
        <w:t>Collectively, these trends highlight AI's increasing centrality in business practices and technology design—an evolution that promises to redefine the operational landscape across numerous sectors well into 2024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https://blog.pixiebrix.com/blog/top-trends-in-ai-for-digital-transformation-in-2024</w:t>
        </w:r>
      </w:hyperlink>
      <w:r>
        <w:t xml:space="preserve"> - This article discusses key AI trends in 2024, including hyper-automation, multimodal AI, and generative AI, which are relevant to the broader discussion of AI's impact on various sectors.</w:t>
      </w:r>
      <w:r/>
    </w:p>
    <w:p>
      <w:pPr>
        <w:pStyle w:val="ListNumber"/>
        <w:spacing w:line="240" w:lineRule="auto"/>
        <w:ind w:left="720"/>
      </w:pPr>
      <w:r/>
      <w:hyperlink r:id="rId11">
        <w:r>
          <w:rPr>
            <w:color w:val="0000EE"/>
            <w:u w:val="single"/>
          </w:rPr>
          <w:t>https://khoros.com/blog/ai-trends</w:t>
        </w:r>
      </w:hyperlink>
      <w:r>
        <w:t xml:space="preserve"> - This article covers rapid AI trends in 2024, such as advancements in multimodal AI, customizable generative AI, and new use cases across different industries, aligning with the discussion on AI's evolving role.</w:t>
      </w:r>
      <w:r/>
    </w:p>
    <w:p>
      <w:pPr>
        <w:pStyle w:val="ListNumber"/>
        <w:spacing w:line="240" w:lineRule="auto"/>
        <w:ind w:left="720"/>
      </w:pPr>
      <w:r/>
      <w:hyperlink r:id="rId12">
        <w:r>
          <w:rPr>
            <w:color w:val="0000EE"/>
            <w:u w:val="single"/>
          </w:rPr>
          <w:t>https://blog.pixiebrix.com/blog/top-trends-in-ai-for-digital-transformation-in-2024#Edge-AI-Making-Decisions-in-Real-Time</w:t>
        </w:r>
      </w:hyperlink>
      <w:r>
        <w:t xml:space="preserve"> - This section of the article highlights Edge AI, which is crucial for real-time decision-making and is relevant to discussions on operational efficiency and technological advancements.</w:t>
      </w:r>
      <w:r/>
    </w:p>
    <w:p>
      <w:pPr>
        <w:pStyle w:val="ListNumber"/>
        <w:spacing w:line="240" w:lineRule="auto"/>
        <w:ind w:left="720"/>
      </w:pPr>
      <w:r/>
      <w:hyperlink r:id="rId13">
        <w:r>
          <w:rPr>
            <w:color w:val="0000EE"/>
            <w:u w:val="single"/>
          </w:rPr>
          <w:t>https://khoros.com/blog/ai-trends#New-use-cases</w:t>
        </w:r>
      </w:hyperlink>
      <w:r>
        <w:t xml:space="preserve"> - This part of the article details AI trends in various sectors, including science, telecommunications, and manufacturing, which aligns with the industry-specific transformations mentioned.</w:t>
      </w:r>
      <w:r/>
    </w:p>
    <w:p>
      <w:pPr>
        <w:pStyle w:val="ListNumber"/>
        <w:spacing w:line="240" w:lineRule="auto"/>
        <w:ind w:left="720"/>
      </w:pPr>
      <w:r/>
      <w:hyperlink r:id="rId14">
        <w:r>
          <w:rPr>
            <w:color w:val="0000EE"/>
            <w:u w:val="single"/>
          </w:rPr>
          <w:t>https://www.youtube.com/watch?v=UaaDDYXTq5c</w:t>
        </w:r>
      </w:hyperlink>
      <w:r>
        <w:t xml:space="preserve"> - This video discusses top AI breakthroughs in 2024, including advancements in AI-driven scientific discoveries and industry transformations, which supports the overall theme of AI's impact.</w:t>
      </w:r>
      <w:r/>
    </w:p>
    <w:p>
      <w:pPr>
        <w:pStyle w:val="ListNumber"/>
        <w:spacing w:line="240" w:lineRule="auto"/>
        <w:ind w:left="720"/>
      </w:pPr>
      <w:r/>
      <w:hyperlink r:id="rId15">
        <w:r>
          <w:rPr>
            <w:color w:val="0000EE"/>
            <w:u w:val="single"/>
          </w:rPr>
          <w:t>https://blog.pixiebrix.com/blog/top-trends-in-ai-for-digital-transformation-in-2024#AI-Powered-Automation-Streamlining-Operations-and-Enhancing-Efficiency</w:t>
        </w:r>
      </w:hyperlink>
      <w:r>
        <w:t xml:space="preserve"> - This section explains AI-powered automation and its role in streamlining operations, which is central to the discussion on AI's role in enhancing operational efficiency.</w:t>
      </w:r>
      <w:r/>
    </w:p>
    <w:p>
      <w:pPr>
        <w:pStyle w:val="ListNumber"/>
        <w:spacing w:line="240" w:lineRule="auto"/>
        <w:ind w:left="720"/>
      </w:pPr>
      <w:r/>
      <w:hyperlink r:id="rId16">
        <w:r>
          <w:rPr>
            <w:color w:val="0000EE"/>
            <w:u w:val="single"/>
          </w:rPr>
          <w:t>https://khoros.com/blog/ai-trends#Customizable-generative-AI</w:t>
        </w:r>
      </w:hyperlink>
      <w:r>
        <w:t xml:space="preserve"> - This part discusses customizable generative AI models, which are important for niche markets and user needs, reflecting the trend of personalized AI solutions.</w:t>
      </w:r>
      <w:r/>
    </w:p>
    <w:p>
      <w:pPr>
        <w:pStyle w:val="ListNumber"/>
        <w:spacing w:line="240" w:lineRule="auto"/>
        <w:ind w:left="720"/>
      </w:pPr>
      <w:r/>
      <w:hyperlink r:id="rId17">
        <w:r>
          <w:rPr>
            <w:color w:val="0000EE"/>
            <w:u w:val="single"/>
          </w:rPr>
          <w:t>https://blog.pixiebrix.com/blog/top-trends-in-ai-for-digital-transformation-in-2024#The-Rise-of-the-Supercharged-Virtual-Agent</w:t>
        </w:r>
      </w:hyperlink>
      <w:r>
        <w:t xml:space="preserve"> - This section highlights the evolution of virtual agents and their enhanced capabilities through multimodal AI, relevant to the discussion on AI in customer experience and operational efficiency.</w:t>
      </w:r>
      <w:r/>
    </w:p>
    <w:p>
      <w:pPr>
        <w:pStyle w:val="ListNumber"/>
        <w:spacing w:line="240" w:lineRule="auto"/>
        <w:ind w:left="720"/>
      </w:pPr>
      <w:r/>
      <w:hyperlink r:id="rId18">
        <w:r>
          <w:rPr>
            <w:color w:val="0000EE"/>
            <w:u w:val="single"/>
          </w:rPr>
          <w:t>https://khoros.com/blog/ai-trends#Multimodal-AI</w:t>
        </w:r>
      </w:hyperlink>
      <w:r>
        <w:t xml:space="preserve"> - This article section delves into multimodal AI, its capabilities, and its applications across various fields, supporting the discussion on AI's multifaceted impact.</w:t>
      </w:r>
      <w:r/>
    </w:p>
    <w:p>
      <w:pPr>
        <w:pStyle w:val="ListNumber"/>
        <w:spacing w:line="240" w:lineRule="auto"/>
        <w:ind w:left="720"/>
      </w:pPr>
      <w:r/>
      <w:hyperlink r:id="rId19">
        <w:r>
          <w:rPr>
            <w:color w:val="0000EE"/>
            <w:u w:val="single"/>
          </w:rPr>
          <w:t>https://blog.pixiebrix.com/blog/top-trends-in-ai-for-digital-transformation-in-2024#Generative-AI's-Second-Act</w:t>
        </w:r>
      </w:hyperlink>
      <w:r>
        <w:t xml:space="preserve"> - This part explains the rise of Generative AI and its transformative potential across industries, aligning with the broader discussion on AI's evolving role in business practices.</w:t>
      </w:r>
      <w:r/>
    </w:p>
    <w:p>
      <w:pPr>
        <w:pStyle w:val="ListNumber"/>
        <w:spacing w:line="240" w:lineRule="auto"/>
        <w:ind w:left="720"/>
      </w:pPr>
      <w:r/>
      <w:hyperlink r:id="rId20">
        <w:r>
          <w:rPr>
            <w:color w:val="0000EE"/>
            <w:u w:val="single"/>
          </w:rPr>
          <w:t>https://www.eetimes.com/2024-diary-of-an-ee-times-editor-ai-hpc-and-edge-intelligence/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ixiebrix.com/blog/top-trends-in-ai-for-digital-transformation-in-2024" TargetMode="External"/><Relationship Id="rId11" Type="http://schemas.openxmlformats.org/officeDocument/2006/relationships/hyperlink" Target="https://khoros.com/blog/ai-trends" TargetMode="External"/><Relationship Id="rId12" Type="http://schemas.openxmlformats.org/officeDocument/2006/relationships/hyperlink" Target="https://blog.pixiebrix.com/blog/top-trends-in-ai-for-digital-transformation-in-2024#Edge-AI-Making-Decisions-in-Real-Time" TargetMode="External"/><Relationship Id="rId13" Type="http://schemas.openxmlformats.org/officeDocument/2006/relationships/hyperlink" Target="https://khoros.com/blog/ai-trends#New-use-cases" TargetMode="External"/><Relationship Id="rId14" Type="http://schemas.openxmlformats.org/officeDocument/2006/relationships/hyperlink" Target="https://www.youtube.com/watch?v=UaaDDYXTq5c" TargetMode="External"/><Relationship Id="rId15" Type="http://schemas.openxmlformats.org/officeDocument/2006/relationships/hyperlink" Target="https://blog.pixiebrix.com/blog/top-trends-in-ai-for-digital-transformation-in-2024#AI-Powered-Automation-Streamlining-Operations-and-Enhancing-Efficiency" TargetMode="External"/><Relationship Id="rId16" Type="http://schemas.openxmlformats.org/officeDocument/2006/relationships/hyperlink" Target="https://khoros.com/blog/ai-trends#Customizable-generative-AI" TargetMode="External"/><Relationship Id="rId17" Type="http://schemas.openxmlformats.org/officeDocument/2006/relationships/hyperlink" Target="https://blog.pixiebrix.com/blog/top-trends-in-ai-for-digital-transformation-in-2024#The-Rise-of-the-Supercharged-Virtual-Agent" TargetMode="External"/><Relationship Id="rId18" Type="http://schemas.openxmlformats.org/officeDocument/2006/relationships/hyperlink" Target="https://khoros.com/blog/ai-trends#Multimodal-AI" TargetMode="External"/><Relationship Id="rId19" Type="http://schemas.openxmlformats.org/officeDocument/2006/relationships/hyperlink" Target="https://blog.pixiebrix.com/blog/top-trends-in-ai-for-digital-transformation-in-2024#Generative-AI's-Second-Act" TargetMode="External"/><Relationship Id="rId20" Type="http://schemas.openxmlformats.org/officeDocument/2006/relationships/hyperlink" Target="https://www.eetimes.com/2024-diary-of-an-ee-times-editor-ai-hpc-and-edge-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