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Amwins releases 2025 outlook on cyber insurance market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Amwins, a prominent distributor of specialty insurance solutions, has issued its 2025 Outlook: State of the Market Report which delves into the evolving dynamics of the cyber insurance landscape. The findings reveal critical changes in market competition, pricing strategies, and risk profiles that are shaping the future of cyber insurance for businesses.</w:t>
      </w:r>
      <w:r/>
    </w:p>
    <w:p>
      <w:r/>
      <w:r>
        <w:t>As detailed in the report, the cyber insurance market is increasingly competitive, with pricing trends indicating significant shifts. Existing renewal business is experiencing either flat or declining rates, while new business opportunities are met with aggressive pricing strategies from carriers keen on expanding their market presence.</w:t>
      </w:r>
      <w:r/>
    </w:p>
    <w:p>
      <w:r/>
      <w:r>
        <w:t>Amwins categorises the market into three distinct segments: new entrants, established players, and middle-tier insurers. New entrants, often carriers with no legacy risks, are competing intensely for market share, deploying lower pricing as a strategy. Established players, with over a decade in the cyber insurance arena, leverage their comprehensive portfolios and established industry relationships to retain competitiveness, although they are tasked with managing legacy risks. In contrast, middle-tier insurers face challenges in defining their offerings, prompting them to adopt more specialised distribution strategies. This mix of new market participants and robust capacity indicates that market conditions are likely to remain soft, as Amwins anticipates more differentiated offerings emerging throughout the year.</w:t>
      </w:r>
      <w:r/>
    </w:p>
    <w:p>
      <w:r/>
      <w:r>
        <w:t>The report emphasises the critical nature of reinsurance renewal dates on January 1 and April 1, positing that these dates will provide significant insights into the market’s future direction. With strong capacity evident in the market, numerous carriers are now offering coverage limits previously viewed as unattainable for many businesses. Coverage requirements are also on the rise, with businesses increasingly mandated to carry higher limits as part of their risk management frameworks. Despite this, the market remains competitive, with pricing reductions observed across various segments, particularly for organisations that have implemented advanced security measures.</w:t>
      </w:r>
      <w:r/>
    </w:p>
    <w:p>
      <w:r/>
      <w:r>
        <w:t xml:space="preserve">The report highlights that emerging players and evolving market dynamics are significantly influencing capacity trends, although underwriters express caution towards sectors such as healthcare, which present heightened regulatory obstacles potentially leading to stricter underwriting standards. </w:t>
      </w:r>
      <w:r/>
    </w:p>
    <w:p>
      <w:r/>
      <w:r>
        <w:t>High-profile cyber incidents have been extensively analysed within the report. Notably, breaches involving firms such as CDK Global, CrowdStrike, and Change Healthcare were foreseen to disrupt market stability; however, their overall impact was less severe than anticipated, affecting only a small portion of the cyber insurance market. Insurers with substantial exposure to these affected sectors did encounter challenges, yet the broader market maintained relative stability due to enhanced risk management practices which have contributed to fewer major losses.</w:t>
      </w:r>
      <w:r/>
    </w:p>
    <w:p>
      <w:r/>
      <w:r>
        <w:t>Despite persistent threats posed by ransomware across various industries, Amwins points out that the cyber insurance market's response to this challenge has been limited thus far. However, improvements in risk management among insured parties appear to be mitigating potential damages. Still, a significant fraction of businesses continues to operate without cyber insurance, presenting an ongoing challenge for insurers in terms of market coverage.</w:t>
      </w:r>
      <w:r/>
    </w:p>
    <w:p>
      <w:r/>
      <w:r>
        <w:t>Furthermore, the report underscores the growing influence of geopolitical and economic factors within the cyber insurance sphere. An uptick in state-sponsored cyberattacks highlights the increasingly complex nature of digital warfare and cybersecurity risks. The latest version of the Microsoft Digital Defense Report identifies a shift in attack motives, expanding to include espionage and information gathering, alongside the burgeoning trend of hacktivism, where groups target organisations based on ideological opposition.</w:t>
      </w:r>
      <w:r/>
    </w:p>
    <w:p>
      <w:r/>
      <w:r>
        <w:t>Amwins advises businesses—particularly during periods of heightened risk such as elections—to bolster their cybersecurity measures to guard against these emerging threats. Additionally, the effect of social inflation on the cyber insurance market is acknowledged, as rising operational costs may restrict organisations' investments in necessary security measures, thereby amplifying their vulnerability to cyber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https://www.reinsurancene.ws/amwins-2025-outlook-cyber-insurance-pricing-set-to-decline-by-5-as-competition-intensifies/</w:t>
        </w:r>
      </w:hyperlink>
      <w:r>
        <w:t xml:space="preserve"> - Corroborates the details of Amwins' 2025 Outlook report, including market competition, pricing trends, and the categorization of the market into new entrants, established players, and middle-tier insurers.</w:t>
      </w:r>
      <w:r/>
    </w:p>
    <w:p>
      <w:pPr>
        <w:pStyle w:val="ListNumber"/>
        <w:spacing w:line="240" w:lineRule="auto"/>
        <w:ind w:left="720"/>
      </w:pPr>
      <w:r/>
      <w:hyperlink r:id="rId10">
        <w:r>
          <w:rPr>
            <w:color w:val="0000EE"/>
            <w:u w:val="single"/>
          </w:rPr>
          <w:t>https://www.reinsurancene.ws/amwins-2025-outlook-cyber-insurance-pricing-set-to-decline-by-5-as-competition-intensifies/</w:t>
        </w:r>
      </w:hyperlink>
      <w:r>
        <w:t xml:space="preserve"> - Supports the information on reinsurance renewal dates, strong market capacity, and the impact of high-profile cyber incidents on the market.</w:t>
      </w:r>
      <w:r/>
    </w:p>
    <w:p>
      <w:pPr>
        <w:pStyle w:val="ListNumber"/>
        <w:spacing w:line="240" w:lineRule="auto"/>
        <w:ind w:left="720"/>
      </w:pPr>
      <w:r/>
      <w:hyperlink r:id="rId10">
        <w:r>
          <w:rPr>
            <w:color w:val="0000EE"/>
            <w:u w:val="single"/>
          </w:rPr>
          <w:t>https://www.reinsurancene.ws/amwins-2025-outlook-cyber-insurance-pricing-set-to-decline-by-5-as-competition-intensifies/</w:t>
        </w:r>
      </w:hyperlink>
      <w:r>
        <w:t xml:space="preserve"> - Details the influence of emerging players and market dynamics on capacity trends and the caution towards sectors like healthcare.</w:t>
      </w:r>
      <w:r/>
    </w:p>
    <w:p>
      <w:pPr>
        <w:pStyle w:val="ListNumber"/>
        <w:spacing w:line="240" w:lineRule="auto"/>
        <w:ind w:left="720"/>
      </w:pPr>
      <w:r/>
      <w:hyperlink r:id="rId10">
        <w:r>
          <w:rPr>
            <w:color w:val="0000EE"/>
            <w:u w:val="single"/>
          </w:rPr>
          <w:t>https://www.reinsurancene.ws/amwins-2025-outlook-cyber-insurance-pricing-set-to-decline-by-5-as-competition-intensifies/</w:t>
        </w:r>
      </w:hyperlink>
      <w:r>
        <w:t xml:space="preserve"> - Discusses the limited response of the cyber insurance market to ransomware threats and the ongoing challenge of uninsured businesses.</w:t>
      </w:r>
      <w:r/>
    </w:p>
    <w:p>
      <w:pPr>
        <w:pStyle w:val="ListNumber"/>
        <w:spacing w:line="240" w:lineRule="auto"/>
        <w:ind w:left="720"/>
      </w:pPr>
      <w:r/>
      <w:hyperlink r:id="rId10">
        <w:r>
          <w:rPr>
            <w:color w:val="0000EE"/>
            <w:u w:val="single"/>
          </w:rPr>
          <w:t>https://www.reinsurancene.ws/amwins-2025-outlook-cyber-insurance-pricing-set-to-decline-by-5-as-competition-intensifies/</w:t>
        </w:r>
      </w:hyperlink>
      <w:r>
        <w:t xml:space="preserve"> - Highlights the growing influence of geopolitical and economic factors, including state-sponsored cyberattacks and the trend of hacktivism.</w:t>
      </w:r>
      <w:r/>
    </w:p>
    <w:p>
      <w:pPr>
        <w:pStyle w:val="ListNumber"/>
        <w:spacing w:line="240" w:lineRule="auto"/>
        <w:ind w:left="720"/>
      </w:pPr>
      <w:r/>
      <w:hyperlink r:id="rId11">
        <w:r>
          <w:rPr>
            <w:color w:val="0000EE"/>
            <w:u w:val="single"/>
          </w:rPr>
          <w:t>https://riskandinsurance.com/despite-declining-rates-cyber-poised-for-growth/</w:t>
        </w:r>
      </w:hyperlink>
      <w:r>
        <w:t xml:space="preserve"> - Supports the trend of declining cyber insurance rates and the competitive market conditions driven by insurer competition and improved cyber hygiene.</w:t>
      </w:r>
      <w:r/>
    </w:p>
    <w:p>
      <w:pPr>
        <w:pStyle w:val="ListNumber"/>
        <w:spacing w:line="240" w:lineRule="auto"/>
        <w:ind w:left="720"/>
      </w:pPr>
      <w:r/>
      <w:hyperlink r:id="rId11">
        <w:r>
          <w:rPr>
            <w:color w:val="0000EE"/>
            <w:u w:val="single"/>
          </w:rPr>
          <w:t>https://riskandinsurance.com/despite-declining-rates-cyber-poised-for-growth/</w:t>
        </w:r>
      </w:hyperlink>
      <w:r>
        <w:t xml:space="preserve"> - Corroborates the increased capacity and willingness of insurers to offer higher limits and remove coverage restrictions.</w:t>
      </w:r>
      <w:r/>
    </w:p>
    <w:p>
      <w:pPr>
        <w:pStyle w:val="ListNumber"/>
        <w:spacing w:line="240" w:lineRule="auto"/>
        <w:ind w:left="720"/>
      </w:pPr>
      <w:r/>
      <w:hyperlink r:id="rId12">
        <w:r>
          <w:rPr>
            <w:color w:val="0000EE"/>
            <w:u w:val="single"/>
          </w:rPr>
          <w:t>https://www.wtwco.com/en-my/insights/2024/09/cyber-insurance-market-outlook-h1-2024</w:t>
        </w:r>
      </w:hyperlink>
      <w:r>
        <w:t xml:space="preserve"> - Details the rate reductions and improved market conditions, including the willingness of insurers to offer quotations with less granular underwriting information.</w:t>
      </w:r>
      <w:r/>
    </w:p>
    <w:p>
      <w:pPr>
        <w:pStyle w:val="ListNumber"/>
        <w:spacing w:line="240" w:lineRule="auto"/>
        <w:ind w:left="720"/>
      </w:pPr>
      <w:r/>
      <w:hyperlink r:id="rId12">
        <w:r>
          <w:rPr>
            <w:color w:val="0000EE"/>
            <w:u w:val="single"/>
          </w:rPr>
          <w:t>https://www.wtwco.com/en-my/insights/2024/09/cyber-insurance-market-outlook-h1-2024</w:t>
        </w:r>
      </w:hyperlink>
      <w:r>
        <w:t xml:space="preserve"> - Supports the softening market conditions, abundant capacity, and the trend of decreasing retentions despite rising ransomware attacks.</w:t>
      </w:r>
      <w:r/>
    </w:p>
    <w:p>
      <w:pPr>
        <w:pStyle w:val="ListNumber"/>
        <w:spacing w:line="240" w:lineRule="auto"/>
        <w:ind w:left="720"/>
      </w:pPr>
      <w:r/>
      <w:hyperlink r:id="rId13">
        <w:r>
          <w:rPr>
            <w:color w:val="0000EE"/>
            <w:u w:val="single"/>
          </w:rPr>
          <w:t>https://www.amwins.com/solutions/brokerage/professional-lines/cyber-insurance</w:t>
        </w:r>
      </w:hyperlink>
      <w:r>
        <w:t xml:space="preserve"> - Provides context on Amwins' cyber liability expertise and the creation of CyberUP to address silent cyber coverage gaps.</w:t>
      </w:r>
      <w:r/>
    </w:p>
    <w:p>
      <w:pPr>
        <w:pStyle w:val="ListNumber"/>
        <w:spacing w:line="240" w:lineRule="auto"/>
        <w:ind w:left="720"/>
      </w:pPr>
      <w:r/>
      <w:hyperlink r:id="rId10">
        <w:r>
          <w:rPr>
            <w:color w:val="0000EE"/>
            <w:u w:val="single"/>
          </w:rPr>
          <w:t>https://www.reinsurancene.ws/amwins-2025-outlook-cyber-insurance-pricing-set-to-decline-by-5-as-competition-intensifies/</w:t>
        </w:r>
      </w:hyperlink>
      <w:r>
        <w:t xml:space="preserve"> - Advises businesses to bolster their cybersecurity measures, especially during high-risk times, and discusses the impact of social inflation on the market.</w:t>
      </w:r>
      <w:r/>
    </w:p>
    <w:p>
      <w:pPr>
        <w:pStyle w:val="ListNumber"/>
        <w:spacing w:line="240" w:lineRule="auto"/>
        <w:ind w:left="720"/>
      </w:pPr>
      <w:r/>
      <w:hyperlink r:id="rId10">
        <w:r>
          <w:rPr>
            <w:color w:val="0000EE"/>
            <w:u w:val="single"/>
          </w:rPr>
          <w:t>https://www.reinsurancene.ws/amwins-2025-outlook-cyber-insurance-pricing-set-to-decline-by-5-as-competition-intensifies/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insurancene.ws/amwins-2025-outlook-cyber-insurance-pricing-set-to-decline-by-5-as-competition-intensifies/" TargetMode="External"/><Relationship Id="rId11" Type="http://schemas.openxmlformats.org/officeDocument/2006/relationships/hyperlink" Target="https://riskandinsurance.com/despite-declining-rates-cyber-poised-for-growth/" TargetMode="External"/><Relationship Id="rId12" Type="http://schemas.openxmlformats.org/officeDocument/2006/relationships/hyperlink" Target="https://www.wtwco.com/en-my/insights/2024/09/cyber-insurance-market-outlook-h1-2024" TargetMode="External"/><Relationship Id="rId13" Type="http://schemas.openxmlformats.org/officeDocument/2006/relationships/hyperlink" Target="https://www.amwins.com/solutions/brokerage/professional-lines/cyber-insur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