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Chattanooga emerges as an unexpected player in the AI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Chattanooga, Tennessee, a midsize city often overlooked in discussions of artificial intelligence (AI) innovation, is emerging as a potential beneficiary of the technology's broader adoption across the American economy. A recent study conducted by Scott Abrahams, an assistant professor at Louisiana State University, and Frank Levy, a professor emeritus at the Massachusetts Institute of Technology, sheds light on the factors contributing to this shift in AI landscape and the implications for cities like Chattanooga and others in the Midwest, Mid-Atlantic, and Southern regions.</w:t>
      </w:r>
      <w:r/>
    </w:p>
    <w:p>
      <w:r/>
      <w:r>
        <w:t>The findings illustrate that these areas are witnessing a unique convergence of favourable elements, including an educated workforce, affordable housing, and a prevalence of occupations less susceptible to being replaced or disrupted by AI advancements. These characteristics position cities such as Chattanooga to leverage AI technologies effectively, thereby enhancing productivity and potentially attracting a larger population.</w:t>
      </w:r>
      <w:r/>
    </w:p>
    <w:p>
      <w:r/>
      <w:r>
        <w:t>As the use of AI transcends traditional urban hubs, experts are beginning to predict a dramatic reshaping of demographic and labour market trends across the United States. This evolution could mirror past technological revolutions that have historically altered economic landscapes and political dynamics. Speaking to The New York Times, the researchers highlighted that the transformative potential of AI might enable these less-targeted cities to redefine their roles in the national economy.</w:t>
      </w:r>
      <w:r/>
    </w:p>
    <w:p>
      <w:r/>
      <w:r>
        <w:t>The implications of this shift could be significant, prompting reconsideration of where talent and resources are deployed. As cities with lower costs of living and promising job opportunities gain prominence, there may be a realignment in the socio-economic fabric of the nation, signalling a potential shift in investment and attention from traditionally recognised tech hotspots to emerging mid-sized cities.</w:t>
      </w:r>
      <w:r/>
    </w:p>
    <w:p>
      <w:r/>
      <w:r>
        <w:t>The research underscores a growing recognition of AI's diverse impact across the country, suggesting that while large metropolitan areas may currently lead in technological adoption, secondary markets are poised to rise in prominence. By leveraging the capabilities of AI, these cities can enhance their competitive edge, reflecting a broader trend in how AI technologies might shape the future of work, living conditions, and economic viability in regions previously seen as less significant in the tech domain.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https://getcoai.com/news/how-ai-will-reshape-americas-economic-landscape/</w:t>
        </w:r>
      </w:hyperlink>
      <w:r>
        <w:t xml:space="preserve"> - Corroborates the findings of the study by Scott Abrahams and Frank Levy on how AI will reshape America's economic landscape, particularly benefiting mid-sized cities in the Midwest, Mid-Atlantic, and South.</w:t>
      </w:r>
      <w:r/>
    </w:p>
    <w:p>
      <w:pPr>
        <w:pStyle w:val="ListNumber"/>
        <w:spacing w:line="240" w:lineRule="auto"/>
        <w:ind w:left="720"/>
      </w:pPr>
      <w:r/>
      <w:hyperlink r:id="rId11">
        <w:r>
          <w:rPr>
            <w:color w:val="0000EE"/>
            <w:u w:val="single"/>
          </w:rPr>
          <w:t>https://dusp.mit.edu/people/frank-levy</w:t>
        </w:r>
      </w:hyperlink>
      <w:r>
        <w:t xml:space="preserve"> - Provides background information on Frank Levy, one of the researchers, and his current work on AI's impacts on jobs, living standards, and politics.</w:t>
      </w:r>
      <w:r/>
    </w:p>
    <w:p>
      <w:pPr>
        <w:pStyle w:val="ListNumber"/>
        <w:spacing w:line="240" w:lineRule="auto"/>
        <w:ind w:left="720"/>
      </w:pPr>
      <w:r/>
      <w:hyperlink r:id="rId12">
        <w:r>
          <w:rPr>
            <w:color w:val="0000EE"/>
            <w:u w:val="single"/>
          </w:rPr>
          <w:t>https://papers.ssrn.com/sol3/papers.cfm?abstract_id=4874104</w:t>
        </w:r>
      </w:hyperlink>
      <w:r>
        <w:t xml:space="preserve"> - Details the research by Scott Abrahams and Frank Levy on the downstream effects of large language models and their impact on labor demand and geographic distribution.</w:t>
      </w:r>
      <w:r/>
    </w:p>
    <w:p>
      <w:pPr>
        <w:pStyle w:val="ListNumber"/>
        <w:spacing w:line="240" w:lineRule="auto"/>
        <w:ind w:left="720"/>
      </w:pPr>
      <w:r/>
      <w:hyperlink r:id="rId12">
        <w:r>
          <w:rPr>
            <w:color w:val="0000EE"/>
            <w:u w:val="single"/>
          </w:rPr>
          <w:t>https://papers.ssrn.com/sol3/papers.cfm?abstract_id=4874104</w:t>
        </w:r>
      </w:hyperlink>
      <w:r>
        <w:t xml:space="preserve"> - Supports the prediction that cities like Chattanooga, Rochester, and Savannah could benefit from AI adoption and become new hubs due to their lower exposure to AI-related job displacement.</w:t>
      </w:r>
      <w:r/>
    </w:p>
    <w:p>
      <w:pPr>
        <w:pStyle w:val="ListNumber"/>
        <w:spacing w:line="240" w:lineRule="auto"/>
        <w:ind w:left="720"/>
      </w:pPr>
      <w:r/>
      <w:hyperlink r:id="rId10">
        <w:r>
          <w:rPr>
            <w:color w:val="0000EE"/>
            <w:u w:val="single"/>
          </w:rPr>
          <w:t>https://getcoai.com/news/how-ai-will-reshape-americas-economic-landscape/</w:t>
        </w:r>
      </w:hyperlink>
      <w:r>
        <w:t xml:space="preserve"> - Explains how AI's economic impact, including generative AI, will influence labor markets and population distribution across the United States.</w:t>
      </w:r>
      <w:r/>
    </w:p>
    <w:p>
      <w:pPr>
        <w:pStyle w:val="ListNumber"/>
        <w:spacing w:line="240" w:lineRule="auto"/>
        <w:ind w:left="720"/>
      </w:pPr>
      <w:r/>
      <w:hyperlink r:id="rId11">
        <w:r>
          <w:rPr>
            <w:color w:val="0000EE"/>
            <w:u w:val="single"/>
          </w:rPr>
          <w:t>https://dusp.mit.edu/people/frank-levy</w:t>
        </w:r>
      </w:hyperlink>
      <w:r>
        <w:t xml:space="preserve"> - Mentions Frank Levy's work on the impacts of technology on jobs and living standards, which is relevant to the broader context of AI's economic effects.</w:t>
      </w:r>
      <w:r/>
    </w:p>
    <w:p>
      <w:pPr>
        <w:pStyle w:val="ListNumber"/>
        <w:spacing w:line="240" w:lineRule="auto"/>
        <w:ind w:left="720"/>
      </w:pPr>
      <w:r/>
      <w:hyperlink r:id="rId12">
        <w:r>
          <w:rPr>
            <w:color w:val="0000EE"/>
            <w:u w:val="single"/>
          </w:rPr>
          <w:t>https://papers.ssrn.com/sol3/papers.cfm?abstract_id=4874104</w:t>
        </w:r>
      </w:hyperlink>
      <w:r>
        <w:t xml:space="preserve"> - Discusses the historical context of technological shifts, such as the post-1980 decline in manufacturing employment, and how these shifts inform predictions about AI's impact.</w:t>
      </w:r>
      <w:r/>
    </w:p>
    <w:p>
      <w:pPr>
        <w:pStyle w:val="ListNumber"/>
        <w:spacing w:line="240" w:lineRule="auto"/>
        <w:ind w:left="720"/>
      </w:pPr>
      <w:r/>
      <w:hyperlink r:id="rId13">
        <w:r>
          <w:rPr>
            <w:color w:val="0000EE"/>
            <w:u w:val="single"/>
          </w:rPr>
          <w:t>https://papers.ssrn.com/sol3/papers.cfm?abstract_id=4427940</w:t>
        </w:r>
      </w:hyperlink>
      <w:r>
        <w:t xml:space="preserve"> - Provides context on the historical shift in national production and labor demand, which is relevant to understanding the current and future impacts of AI.</w:t>
      </w:r>
      <w:r/>
    </w:p>
    <w:p>
      <w:pPr>
        <w:pStyle w:val="ListNumber"/>
        <w:spacing w:line="240" w:lineRule="auto"/>
        <w:ind w:left="720"/>
      </w:pPr>
      <w:r/>
      <w:hyperlink r:id="rId10">
        <w:r>
          <w:rPr>
            <w:color w:val="0000EE"/>
            <w:u w:val="single"/>
          </w:rPr>
          <w:t>https://getcoai.com/news/how-ai-will-reshape-americas-economic-landscape/</w:t>
        </w:r>
      </w:hyperlink>
      <w:r>
        <w:t xml:space="preserve"> - Highlights the workforce implications and how AI adoption will vary across different occupational sectors and regions.</w:t>
      </w:r>
      <w:r/>
    </w:p>
    <w:p>
      <w:pPr>
        <w:pStyle w:val="ListNumber"/>
        <w:spacing w:line="240" w:lineRule="auto"/>
        <w:ind w:left="720"/>
      </w:pPr>
      <w:r/>
      <w:hyperlink r:id="rId12">
        <w:r>
          <w:rPr>
            <w:color w:val="0000EE"/>
            <w:u w:val="single"/>
          </w:rPr>
          <w:t>https://papers.ssrn.com/sol3/papers.cfm?abstract_id=4874104</w:t>
        </w:r>
      </w:hyperlink>
      <w:r>
        <w:t xml:space="preserve"> - Explains the potential for a realignment in the socio-economic fabric of the nation as cities with lower costs of living and promising job opportunities gain prominence.</w:t>
      </w:r>
      <w:r/>
    </w:p>
    <w:p>
      <w:pPr>
        <w:pStyle w:val="ListNumber"/>
        <w:spacing w:line="240" w:lineRule="auto"/>
        <w:ind w:left="720"/>
      </w:pPr>
      <w:r/>
      <w:hyperlink r:id="rId11">
        <w:r>
          <w:rPr>
            <w:color w:val="0000EE"/>
            <w:u w:val="single"/>
          </w:rPr>
          <w:t>https://dusp.mit.edu/people/frank-levy</w:t>
        </w:r>
      </w:hyperlink>
      <w:r>
        <w:t xml:space="preserve"> - Supports the idea that researchers like Frank Levy are predicting a significant shift in investment and attention from traditional tech hotspots to emerging mid-sized cities.</w:t>
      </w:r>
      <w:r/>
    </w:p>
    <w:p>
      <w:pPr>
        <w:pStyle w:val="ListNumber"/>
        <w:spacing w:line="240" w:lineRule="auto"/>
        <w:ind w:left="720"/>
      </w:pPr>
      <w:r/>
      <w:hyperlink r:id="rId14">
        <w:r>
          <w:rPr>
            <w:color w:val="0000EE"/>
            <w:u w:val="single"/>
          </w:rPr>
          <w:t>https://www.nytimes.com/2024/12/26/technology/ai-economy-workers.html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etcoai.com/news/how-ai-will-reshape-americas-economic-landscape/" TargetMode="External"/><Relationship Id="rId11" Type="http://schemas.openxmlformats.org/officeDocument/2006/relationships/hyperlink" Target="https://dusp.mit.edu/people/frank-levy" TargetMode="External"/><Relationship Id="rId12" Type="http://schemas.openxmlformats.org/officeDocument/2006/relationships/hyperlink" Target="https://papers.ssrn.com/sol3/papers.cfm?abstract_id=4874104" TargetMode="External"/><Relationship Id="rId13" Type="http://schemas.openxmlformats.org/officeDocument/2006/relationships/hyperlink" Target="https://papers.ssrn.com/sol3/papers.cfm?abstract_id=4427940" TargetMode="External"/><Relationship Id="rId14" Type="http://schemas.openxmlformats.org/officeDocument/2006/relationships/hyperlink" Target="https://www.nytimes.com/2024/12/26/technology/ai-economy-worker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