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mount over banking access for cryptocurrency hedge funds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Coinbase’s Chief Legal Officer, Paul Grewal, has expressed significant concern regarding the challenges faced by cryptocurrency hedge funds in accessing banking services, as detailed in a recent survey conducted by the Alternative Investment Management Association (AIMA). The survey, which involved 160 crypto hedge funds in October, revealed that an overwhelming 75% reported encountering difficulties in securing basic banking services. This starkly contrasts with traditional alternative investment managers, such as those involved in real estate, who reported no such barriers.</w:t>
      </w:r>
      <w:r/>
    </w:p>
    <w:p>
      <w:r/>
      <w:r>
        <w:t>Grewal’s concerns underpin a growing narrative that banks, likely under pressure from regulatory bodies, might be intentionally restricting services to the cryptocurrency sector. He has called for clarity on the matter in light of these findings. “We need answers,” he stated, highlighting the significant operational implications for businesses within the crypto space.</w:t>
      </w:r>
      <w:r/>
    </w:p>
    <w:p>
      <w:r/>
      <w:r>
        <w:t>The AIMA survey indicated that only a minimal 2% of those facing banking issues received explanations, with most citing banks’ policies on limiting crypto-related accounts as the primary reason for service denials. John D’Agostino, a representative from AIMA’s Digital Assets Group, pointed out that these restrictions could diminish operational efficiency and investor confidence within the U.S. crypto market.</w:t>
      </w:r>
      <w:r/>
    </w:p>
    <w:p>
      <w:r/>
      <w:r>
        <w:t>The situation has led to speculation regarding “Operation Choke Point 2.0,” a potential modern iteration of a contentious initiative from the Obama administration. The original operation aimed to clamp down on financial fraud but faced criticism for allegedly targeting specific political adversaries. While there is no official confirmation regarding the existence of Operation Choke Point 2.0, it is believed to be focused on the cryptocurrency sector, a situation which some commentators argue could hinder innovation and economic growth in the United States.</w:t>
      </w:r>
      <w:r/>
    </w:p>
    <w:p>
      <w:r/>
      <w:r>
        <w:t>In response to the challenges outlined in the AIMA survey, the association is advocating for collaborative efforts with policymakers and the forthcoming administration to address these pressing banking issues. During his presidential campaign, Donald Trump pledged to dismantle the proposed Operation Choke Point 2.0; however, the presence of crypto sceptics in influential roles could complicate this commitment.</w:t>
      </w:r>
      <w:r/>
    </w:p>
    <w:p>
      <w:r/>
      <w:r>
        <w:t>The ramifications of the current debanking predicament may be far-reaching. With banks exercising caution and potentially opting out of servicing cryptocurrency clients, the implications could deter innovation within the industry, rendering the U.S. a less appealing market for crypto enterprises. As the discourse continues, it highlights the intricate relationship between regulation, finance, and technological innovation, placing the future of cryptocurrency at a critical juncture in the American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https://crypto.news/coinbase-clo-shares-data-on-crypto-hedge-funds-debanking-demands-for-answers/</w:t>
        </w:r>
      </w:hyperlink>
      <w:r>
        <w:t xml:space="preserve"> - This article corroborates Paul Grewal's concerns and the AIMA survey findings on crypto hedge funds facing issues with banking services, and it discusses the potential implications of Operation Choke Point 2.0.</w:t>
      </w:r>
      <w:r/>
    </w:p>
    <w:p>
      <w:pPr>
        <w:pStyle w:val="ListNumber"/>
        <w:spacing w:line="240" w:lineRule="auto"/>
        <w:ind w:left="720"/>
      </w:pPr>
      <w:r/>
      <w:hyperlink r:id="rId10">
        <w:r>
          <w:rPr>
            <w:color w:val="0000EE"/>
            <w:u w:val="single"/>
          </w:rPr>
          <w:t>https://crypto.news/coinbase-clo-shares-data-on-crypto-hedge-funds-debanking-demands-for-answers/</w:t>
        </w:r>
      </w:hyperlink>
      <w:r>
        <w:t xml:space="preserve"> - It highlights the contrast between crypto hedge funds and traditional alternative investment managers, such as real estate, in accessing banking services.</w:t>
      </w:r>
      <w:r/>
    </w:p>
    <w:p>
      <w:pPr>
        <w:pStyle w:val="ListNumber"/>
        <w:spacing w:line="240" w:lineRule="auto"/>
        <w:ind w:left="720"/>
      </w:pPr>
      <w:r/>
      <w:hyperlink r:id="rId11">
        <w:r>
          <w:rPr>
            <w:color w:val="0000EE"/>
            <w:u w:val="single"/>
          </w:rPr>
          <w:t>https://cryptobriefing.com/fdic-crypto-restrictions-on-banks/</w:t>
        </w:r>
      </w:hyperlink>
      <w:r>
        <w:t xml:space="preserve"> - This article supports the claim that the FDIC has advised banks to pause or avoid crypto-related services, which aligns with Grewal's concerns about regulatory pressure on banks.</w:t>
      </w:r>
      <w:r/>
    </w:p>
    <w:p>
      <w:pPr>
        <w:pStyle w:val="ListNumber"/>
        <w:spacing w:line="240" w:lineRule="auto"/>
        <w:ind w:left="720"/>
      </w:pPr>
      <w:r/>
      <w:hyperlink r:id="rId11">
        <w:r>
          <w:rPr>
            <w:color w:val="0000EE"/>
            <w:u w:val="single"/>
          </w:rPr>
          <w:t>https://cryptobriefing.com/fdic-crypto-restrictions-on-banks/</w:t>
        </w:r>
      </w:hyperlink>
      <w:r>
        <w:t xml:space="preserve"> - It details specific instances where the FDIC requested banks to reconsider or pause crypto-asset programs due to safety and soundness concerns.</w:t>
      </w:r>
      <w:r/>
    </w:p>
    <w:p>
      <w:pPr>
        <w:pStyle w:val="ListNumber"/>
        <w:spacing w:line="240" w:lineRule="auto"/>
        <w:ind w:left="720"/>
      </w:pPr>
      <w:r/>
      <w:hyperlink r:id="rId12">
        <w:r>
          <w:rPr>
            <w:color w:val="0000EE"/>
            <w:u w:val="single"/>
          </w:rPr>
          <w:t>https://optimus.tech/blog/crypto-s-uncertain-path-fdic-signal-regulatory-concerns</w:t>
        </w:r>
      </w:hyperlink>
      <w:r>
        <w:t xml:space="preserve"> - This article discusses the FDIC's 'pause letters' to banks, urging caution with crypto services, which is consistent with the narrative of regulatory bodies restricting crypto services.</w:t>
      </w:r>
      <w:r/>
    </w:p>
    <w:p>
      <w:pPr>
        <w:pStyle w:val="ListNumber"/>
        <w:spacing w:line="240" w:lineRule="auto"/>
        <w:ind w:left="720"/>
      </w:pPr>
      <w:r/>
      <w:hyperlink r:id="rId12">
        <w:r>
          <w:rPr>
            <w:color w:val="0000EE"/>
            <w:u w:val="single"/>
          </w:rPr>
          <w:t>https://optimus.tech/blog/crypto-s-uncertain-path-fdic-signal-regulatory-concerns</w:t>
        </w:r>
      </w:hyperlink>
      <w:r>
        <w:t xml:space="preserve"> - It mentions Coinbase's FOIA requests and the lack of transparency in the FDIC's regulatory actions, supporting Grewal's call for clarity.</w:t>
      </w:r>
      <w:r/>
    </w:p>
    <w:p>
      <w:pPr>
        <w:pStyle w:val="ListNumber"/>
        <w:spacing w:line="240" w:lineRule="auto"/>
        <w:ind w:left="720"/>
      </w:pPr>
      <w:r/>
      <w:hyperlink r:id="rId10">
        <w:r>
          <w:rPr>
            <w:color w:val="0000EE"/>
            <w:u w:val="single"/>
          </w:rPr>
          <w:t>https://crypto.news/coinbase-clo-shares-data-on-crypto-hedge-funds-debanking-demands-for-answers/</w:t>
        </w:r>
      </w:hyperlink>
      <w:r>
        <w:t xml:space="preserve"> - This article explains the minimal explanations provided to crypto hedge funds facing banking issues and the primary reason cited as banks’ policies on limiting crypto-related accounts.</w:t>
      </w:r>
      <w:r/>
    </w:p>
    <w:p>
      <w:pPr>
        <w:pStyle w:val="ListNumber"/>
        <w:spacing w:line="240" w:lineRule="auto"/>
        <w:ind w:left="720"/>
      </w:pPr>
      <w:r/>
      <w:hyperlink r:id="rId12">
        <w:r>
          <w:rPr>
            <w:color w:val="0000EE"/>
            <w:u w:val="single"/>
          </w:rPr>
          <w:t>https://optimus.tech/blog/crypto-s-uncertain-path-fdic-signal-regulatory-concerns</w:t>
        </w:r>
      </w:hyperlink>
      <w:r>
        <w:t xml:space="preserve"> - It speculates on the existence and impact of Operation Choke Point 2.0 on the cryptocurrency sector, aligning with concerns about hindering innovation and economic growth.</w:t>
      </w:r>
      <w:r/>
    </w:p>
    <w:p>
      <w:pPr>
        <w:pStyle w:val="ListNumber"/>
        <w:spacing w:line="240" w:lineRule="auto"/>
        <w:ind w:left="720"/>
      </w:pPr>
      <w:r/>
      <w:hyperlink r:id="rId10">
        <w:r>
          <w:rPr>
            <w:color w:val="0000EE"/>
            <w:u w:val="single"/>
          </w:rPr>
          <w:t>https://crypto.news/coinbase-clo-shares-data-on-crypto-hedge-funds-debanking-demands-for-answers/</w:t>
        </w:r>
      </w:hyperlink>
      <w:r>
        <w:t xml:space="preserve"> - This article discusses AIMA's advocacy for collaborative efforts with policymakers to address the banking issues faced by crypto hedge funds.</w:t>
      </w:r>
      <w:r/>
    </w:p>
    <w:p>
      <w:pPr>
        <w:pStyle w:val="ListNumber"/>
        <w:spacing w:line="240" w:lineRule="auto"/>
        <w:ind w:left="720"/>
      </w:pPr>
      <w:r/>
      <w:hyperlink r:id="rId11">
        <w:r>
          <w:rPr>
            <w:color w:val="0000EE"/>
            <w:u w:val="single"/>
          </w:rPr>
          <w:t>https://cryptobriefing.com/fdic-crypto-restrictions-on-banks/</w:t>
        </w:r>
      </w:hyperlink>
      <w:r>
        <w:t xml:space="preserve"> - It highlights the broader implications of banks exercising caution with crypto clients, potentially deterring innovation and making the U.S. less appealing for crypto enterprises.</w:t>
      </w:r>
      <w:r/>
    </w:p>
    <w:p>
      <w:pPr>
        <w:pStyle w:val="ListNumber"/>
        <w:spacing w:line="240" w:lineRule="auto"/>
        <w:ind w:left="720"/>
      </w:pPr>
      <w:r/>
      <w:hyperlink r:id="rId12">
        <w:r>
          <w:rPr>
            <w:color w:val="0000EE"/>
            <w:u w:val="single"/>
          </w:rPr>
          <w:t>https://optimus.tech/blog/crypto-s-uncertain-path-fdic-signal-regulatory-concerns</w:t>
        </w:r>
      </w:hyperlink>
      <w:r>
        <w:t xml:space="preserve"> - This article emphasizes the need for clear and consistent regulations as digital currencies integrate into mainstream finance, reflecting the intricate relationship between regulation, finance, and technological innovation.</w:t>
      </w:r>
      <w:r/>
    </w:p>
    <w:p>
      <w:pPr>
        <w:pStyle w:val="ListNumber"/>
        <w:spacing w:line="240" w:lineRule="auto"/>
        <w:ind w:left="720"/>
      </w:pPr>
      <w:r/>
      <w:hyperlink r:id="rId13">
        <w:r>
          <w:rPr>
            <w:color w:val="0000EE"/>
            <w:u w:val="single"/>
          </w:rPr>
          <w:t>https://news.google.com/rss/articles/CBMinwFBVV95cUxNVW04dmVKcjBVVF9qczFKa09JR19GTWR2QWl4VHN4YVEyakpWT052M1hzYUVoLXFVelpMRTRiVTVaWmFic2FLOXhoUElZdm5mZDJxM1otbG4tcmpfRTJRYkRiS2JrTko5SWFGVUZ1MzlYb0lkRzdOeDJhUVE5bzM1MmlDaGlsZVo4WmgtLXQ0WHJ5YWg3cGYtbjY3UHNHd2vSAZ8BQVVfeXFMTVVtOHZlSnIwVVRfanMxSmtPSUdfRk1kdkFpeFRzeGFRMmpKVk9OdjNYc2FFaC1xVXpaTEU0YlU1WlphYnNhSzl4aFBJWXZuZmQycTNaLWxuLXJqX0UyUWJEYktia05KOUlhRlVGdTM5WG9JZEc3TngyYVFROW8zNTJpQ2hpbGVaOFpoLS10NFhyeWFoN3BmLW42N1BzR3d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coinbase-clo-shares-data-on-crypto-hedge-funds-debanking-demands-for-answers/" TargetMode="External"/><Relationship Id="rId11" Type="http://schemas.openxmlformats.org/officeDocument/2006/relationships/hyperlink" Target="https://cryptobriefing.com/fdic-crypto-restrictions-on-banks/" TargetMode="External"/><Relationship Id="rId12" Type="http://schemas.openxmlformats.org/officeDocument/2006/relationships/hyperlink" Target="https://optimus.tech/blog/crypto-s-uncertain-path-fdic-signal-regulatory-concerns" TargetMode="External"/><Relationship Id="rId13" Type="http://schemas.openxmlformats.org/officeDocument/2006/relationships/hyperlink" Target="https://news.google.com/rss/articles/CBMinwFBVV95cUxNVW04dmVKcjBVVF9qczFKa09JR19GTWR2QWl4VHN4YVEyakpWT052M1hzYUVoLXFVelpMRTRiVTVaWmFic2FLOXhoUElZdm5mZDJxM1otbG4tcmpfRTJRYkRiS2JrTko5SWFGVUZ1MzlYb0lkRzdOeDJhUVE5bzM1MmlDaGlsZVo4WmgtLXQ0WHJ5YWg3cGYtbjY3UHNHd2vSAZ8BQVVfeXFMTVVtOHZlSnIwVVRfanMxSmtPSUdfRk1kdkFpeFRzeGFRMmpKVk9OdjNYc2FFaC1xVXpaTEU0YlU1WlphYnNhSzl4aFBJWXZuZmQycTNaLWxuLXJqX0UyUWJEYktia05KOUlhRlVGdTM5WG9JZEc3TngyYVFROW8zNTJpQ2hpbGVaOFpoLS10NFhyeWFoN3BmLW42N1BzR3d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