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cryptocurrency as the sector prepares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landscape prepares for 2025, various emerging trends and technologies are drawing attention from industry experts and enthusiasts alike. The upcoming year is anticipated to witness significant developments in the realms of alternative virtual machines (altVMs), chain abstraction technologies, Layer 1 (L1) platforms, Rollups-as-a-Service (RaaS), and the pivotal role of artificial intelligence (AI) in the sector.</w:t>
      </w:r>
      <w:r/>
    </w:p>
    <w:p>
      <w:r/>
      <w:r>
        <w:t>altVMs have demonstrated impressive progress in 2024, with notable advancements including the successful launch of the Fuel network's mainnet and ongoing developments within the Cartesi project and MoveVM, supported by platforms such as Aptos and SuiNetwork. This momentum positions 2025 as a potentially landmark year for altVMs, characterised by an explosion of new on-chain applications. One of the standout contenders is Fluent, which is introducing a hybrid execution environment that integrates Ethereum Virtual Machine (EVM), Solana Virtual Machine (SVM), and WebAssembly (Wasm), offering developers a flexible solution.</w:t>
      </w:r>
      <w:r/>
    </w:p>
    <w:p>
      <w:r/>
      <w:r>
        <w:t>Chain abstraction technology, which emerged prominently in 2024, promises to enhance user experiences by allowing seamless operation across numerous blockchains. The launch of UniversalX by ParticleNtwrk exemplifies this innovation, enabling users to trade tokens across different chains through a single interface, akin to popular exchanges like Binance. The anticipated collaboration among multiple protocols such as EverclearOrg, SOCKETProtocol, and NEARProtocol further signifies the evolving narrative around chain abstraction, which is expected to mature in 2025.</w:t>
      </w:r>
      <w:r/>
    </w:p>
    <w:p>
      <w:r/>
      <w:r>
        <w:t>Layer 1 platforms have historically been a focal point in the crypto space, and 2025 is likely to continue this trend. With Sui and Aptos gaining attention, new entrants like Monad, Berachain, and Hyperliquid X are being closely watched. Hyperliquid's potential integration with its HyperEVM release is particularly noteworthy, as it could redefine interactions between exchanges and the broader Hyperliquid ecosystem.</w:t>
      </w:r>
      <w:r/>
    </w:p>
    <w:p>
      <w:r/>
      <w:r>
        <w:t>The discussion around Rollups-as-a-Service has gained traction as this facet of the industry begins to solidify its relevance. Despite being perceived as less exciting, the data indicates a growing demand for Rollups and second-layer solutions. Platforms like Calderaxyz are leading the way, having launched around 100 chains this year, with similar moves anticipated from contenders such as Conduitxyz and Alt Layer. This trend hints at an increasing pervasiveness of RaaS providers in the cryptocurrency domain.</w:t>
      </w:r>
      <w:r/>
    </w:p>
    <w:p>
      <w:r/>
      <w:r>
        <w:t>AI continues to draw significant interest within the crypto sphere, capturing over 40% of focus in 2024. The Eliza GitHub repository is emerging as a significant project, highlighting AI's potential to attract new developers to the ecosystem. Innovative developments such as the aixbt agent, created by Virtuals.io, have made waves in the community by providing precise information. The infiltration of AI agents into traditional roles suggests substantial changes in operational dynamics as 2025 unfolds.</w:t>
      </w:r>
      <w:r/>
    </w:p>
    <w:p>
      <w:r/>
      <w:r>
        <w:t>In addition to these key trends, several projects are set to make an impact. Pendle Finance is on a growth trajectory, potentially reaching a total value locked (TVL) of $10 billion. Kaitoai is leading advancements in InfoFi, while Polymer Labs is expected to enhance interoperability solutions. OndoFinance is gaining traction in on-chain engagements, with real-world asset (RWA) tokenization poised for more significant breakthroughs. Additionally, Nillionnetwork's mainnet launch is scheduled for February and might catalyse innovations around privacy.</w:t>
      </w:r>
      <w:r/>
    </w:p>
    <w:p>
      <w:r/>
      <w:r>
        <w:t>In summary, the cryptocurrency sector is rife with anticipation as it heads toward 2025. Each of these trends and technologies has the potential to reshape the landscape, driven by innovation across altVMs, chain abstraction, L1 platforms, AI integration, and an evolving regulatory environment. As the industry gears up for the future, it remains to be seen how these developments will unfold and their implications for business practices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https://simpleswap.io/blog/crypto-in-2025-predictions-trends-and-transformations</w:t>
        </w:r>
      </w:hyperlink>
      <w:r>
        <w:t xml:space="preserve"> - Corroborates the significant role of AI in the crypto sector, including the integration of AI into blockchain systems and the creation of autonomous AI agents.</w:t>
      </w:r>
      <w:r/>
    </w:p>
    <w:p>
      <w:pPr>
        <w:pStyle w:val="ListNumber"/>
        <w:spacing w:line="240" w:lineRule="auto"/>
        <w:ind w:left="720"/>
      </w:pPr>
      <w:r/>
      <w:hyperlink r:id="rId11">
        <w:r>
          <w:rPr>
            <w:color w:val="0000EE"/>
            <w:u w:val="single"/>
          </w:rPr>
          <w:t>https://www.onesafe.io/blog/2025-altcoin-cycle-top-layer1-blockchains</w:t>
        </w:r>
      </w:hyperlink>
      <w:r>
        <w:t xml:space="preserve"> - Supports the trend of Layer 1 platforms, particularly highlighting Sui, Cardano, and BlockDAG as key players in the 2025 altcoin cycle.</w:t>
      </w:r>
      <w:r/>
    </w:p>
    <w:p>
      <w:pPr>
        <w:pStyle w:val="ListNumber"/>
        <w:spacing w:line="240" w:lineRule="auto"/>
        <w:ind w:left="720"/>
      </w:pPr>
      <w:r/>
      <w:hyperlink r:id="rId12">
        <w:r>
          <w:rPr>
            <w:color w:val="0000EE"/>
            <w:u w:val="single"/>
          </w:rPr>
          <w:t>https://www.antiersolutions.com/rollups-as-a-service-understanding-the-significance/</w:t>
        </w:r>
      </w:hyperlink>
      <w:r>
        <w:t xml:space="preserve"> - Explains the concept and significance of Rollups-as-a-Service (RaaS), including its role in enhancing speed and efficiency of blockchain networks.</w:t>
      </w:r>
      <w:r/>
    </w:p>
    <w:p>
      <w:pPr>
        <w:pStyle w:val="ListNumber"/>
        <w:spacing w:line="240" w:lineRule="auto"/>
        <w:ind w:left="720"/>
      </w:pPr>
      <w:r/>
      <w:hyperlink r:id="rId13">
        <w:r>
          <w:rPr>
            <w:color w:val="0000EE"/>
            <w:u w:val="single"/>
          </w:rPr>
          <w:t>https://www.paymentsjournal.com/after-a-banner-year-crypto-and-digital-assets-may-just-be-getting-started/</w:t>
        </w:r>
      </w:hyperlink>
      <w:r>
        <w:t xml:space="preserve"> - Discusses the decentralization of AI and the growing tokenization of deposits, aligning with the anticipated trends in the crypto landscape for 2025.</w:t>
      </w:r>
      <w:r/>
    </w:p>
    <w:p>
      <w:pPr>
        <w:pStyle w:val="ListNumber"/>
        <w:spacing w:line="240" w:lineRule="auto"/>
        <w:ind w:left="720"/>
      </w:pPr>
      <w:r/>
      <w:hyperlink r:id="rId10">
        <w:r>
          <w:rPr>
            <w:color w:val="0000EE"/>
            <w:u w:val="single"/>
          </w:rPr>
          <w:t>https://simpleswap.io/blog/crypto-in-2025-predictions-trends-and-transformations</w:t>
        </w:r>
      </w:hyperlink>
      <w:r>
        <w:t xml:space="preserve"> - Mentions the tokenization of real-world assets, which is expected to bring traditional markets onto the blockchain, enhancing liquidity and transparency.</w:t>
      </w:r>
      <w:r/>
    </w:p>
    <w:p>
      <w:pPr>
        <w:pStyle w:val="ListNumber"/>
        <w:spacing w:line="240" w:lineRule="auto"/>
        <w:ind w:left="720"/>
      </w:pPr>
      <w:r/>
      <w:hyperlink r:id="rId11">
        <w:r>
          <w:rPr>
            <w:color w:val="0000EE"/>
            <w:u w:val="single"/>
          </w:rPr>
          <w:t>https://www.onesafe.io/blog/2025-altcoin-cycle-top-layer1-blockchains</w:t>
        </w:r>
      </w:hyperlink>
      <w:r>
        <w:t xml:space="preserve"> - Details the advancements and potential of BlockDAG, including its compatibility with EVM and WASM, and its role in DAO crypto projects.</w:t>
      </w:r>
      <w:r/>
    </w:p>
    <w:p>
      <w:pPr>
        <w:pStyle w:val="ListNumber"/>
        <w:spacing w:line="240" w:lineRule="auto"/>
        <w:ind w:left="720"/>
      </w:pPr>
      <w:r/>
      <w:hyperlink r:id="rId12">
        <w:r>
          <w:rPr>
            <w:color w:val="0000EE"/>
            <w:u w:val="single"/>
          </w:rPr>
          <w:t>https://www.antiersolutions.com/rollups-as-a-service-understanding-the-significance/</w:t>
        </w:r>
      </w:hyperlink>
      <w:r>
        <w:t xml:space="preserve"> - Provides insights into the infrastructure, development tools, and security features of RaaS, which simplify the deployment and management of custom Rollup chains.</w:t>
      </w:r>
      <w:r/>
    </w:p>
    <w:p>
      <w:pPr>
        <w:pStyle w:val="ListNumber"/>
        <w:spacing w:line="240" w:lineRule="auto"/>
        <w:ind w:left="720"/>
      </w:pPr>
      <w:r/>
      <w:hyperlink r:id="rId10">
        <w:r>
          <w:rPr>
            <w:color w:val="0000EE"/>
            <w:u w:val="single"/>
          </w:rPr>
          <w:t>https://simpleswap.io/blog/crypto-in-2025-predictions-trends-and-transformations</w:t>
        </w:r>
      </w:hyperlink>
      <w:r>
        <w:t xml:space="preserve"> - Highlights the merger of Fetch.ai, SingularityNET, and Ocean Protocol, leading to the creation of a unified ASI currency and driving AI and decentralized data developments.</w:t>
      </w:r>
      <w:r/>
    </w:p>
    <w:p>
      <w:pPr>
        <w:pStyle w:val="ListNumber"/>
        <w:spacing w:line="240" w:lineRule="auto"/>
        <w:ind w:left="720"/>
      </w:pPr>
      <w:r/>
      <w:hyperlink r:id="rId11">
        <w:r>
          <w:rPr>
            <w:color w:val="0000EE"/>
            <w:u w:val="single"/>
          </w:rPr>
          <w:t>https://www.onesafe.io/blog/2025-altcoin-cycle-top-layer1-blockchains</w:t>
        </w:r>
      </w:hyperlink>
      <w:r>
        <w:t xml:space="preserve"> - Mentions the successful presale of BlockDAG and its potential impact on the future of the crypto market, including its innovative architecture and market demand.</w:t>
      </w:r>
      <w:r/>
    </w:p>
    <w:p>
      <w:pPr>
        <w:pStyle w:val="ListNumber"/>
        <w:spacing w:line="240" w:lineRule="auto"/>
        <w:ind w:left="720"/>
      </w:pPr>
      <w:r/>
      <w:hyperlink r:id="rId13">
        <w:r>
          <w:rPr>
            <w:color w:val="0000EE"/>
            <w:u w:val="single"/>
          </w:rPr>
          <w:t>https://www.paymentsjournal.com/after-a-banner-year-crypto-and-digital-assets-may-just-be-getting-started/</w:t>
        </w:r>
      </w:hyperlink>
      <w:r>
        <w:t xml:space="preserve"> - Discusses the increased use of decentralized physical infrastructure (DePIN) and the growing institutional interest in digital assets technologies like blockchain and tokenization.</w:t>
      </w:r>
      <w:r/>
    </w:p>
    <w:p>
      <w:pPr>
        <w:pStyle w:val="ListNumber"/>
        <w:spacing w:line="240" w:lineRule="auto"/>
        <w:ind w:left="720"/>
      </w:pPr>
      <w:r/>
      <w:hyperlink r:id="rId14">
        <w:r>
          <w:rPr>
            <w:color w:val="0000EE"/>
            <w:u w:val="single"/>
          </w:rPr>
          <w:t>https://news.google.com/rss/articles/CBMiW0FVX3lxTE8zSWFHVVVRbXUwX0ZZZS1FT0ZCOUxsbUc1aG5BWGxKdnR0WHZUTWFDUzg1RzdPNWhDcFVIWTBjd2QyYlhaNjZFS1pZSWhxcVp4QlB6dWpFYUFtOTQ?oc=5&amp;hl=en-US&amp;gl=US&amp;ceid=US:en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pleswap.io/blog/crypto-in-2025-predictions-trends-and-transformations" TargetMode="External"/><Relationship Id="rId11" Type="http://schemas.openxmlformats.org/officeDocument/2006/relationships/hyperlink" Target="https://www.onesafe.io/blog/2025-altcoin-cycle-top-layer1-blockchains" TargetMode="External"/><Relationship Id="rId12" Type="http://schemas.openxmlformats.org/officeDocument/2006/relationships/hyperlink" Target="https://www.antiersolutions.com/rollups-as-a-service-understanding-the-significance/" TargetMode="External"/><Relationship Id="rId13" Type="http://schemas.openxmlformats.org/officeDocument/2006/relationships/hyperlink" Target="https://www.paymentsjournal.com/after-a-banner-year-crypto-and-digital-assets-may-just-be-getting-started/" TargetMode="External"/><Relationship Id="rId14" Type="http://schemas.openxmlformats.org/officeDocument/2006/relationships/hyperlink" Target="https://news.google.com/rss/articles/CBMiW0FVX3lxTE8zSWFHVVVRbXUwX0ZZZS1FT0ZCOUxsbUc1aG5BWGxKdnR0WHZUTWFDUzg1RzdPNWhDcFVIWTBjd2QyYlhaNjZFS1pZSWhxcVp4QlB6dWpFYUFtO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