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trends shaping K-12 education in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educators and industry experts brace for the start of 2024, there is palpable anticipation surrounding the major trends poised to shape the K-12 education landscape in the coming year. The ongoing evolution of technology in educational settings has revealed a multitude of innovative strategies and tools designed to enhance teaching and learning practices.</w:t>
      </w:r>
      <w:r/>
    </w:p>
    <w:p>
      <w:r/>
      <w:r>
        <w:t>A key feature of 2024’s educational landscape is the increasing integration of artificial intelligence (AI) into both classroom settings and school administration. With generative AI platforms like ChatGPT having gained substantial traction throughout 2023, it is expected that schools will officially incorporate AI technologies into their educational frameworks. This shift will necessitate the development of new school policies and professional development initiatives aimed at equipping teachers with the skills needed to navigate AI tools effectively. “Encouraging the use of AI to support tutoring efforts, act as a creative aid, and assist research and planning will be crucial,” according to eSchool News, which underscores the importance of using AI in a productive and ethical manner.</w:t>
      </w:r>
      <w:r/>
    </w:p>
    <w:p>
      <w:r/>
      <w:r>
        <w:t>Alongside AI, there is a growing recognition of the need to support teacher well-being amid pervasive reports of burnout within the profession. Educational institutions in 2024 are likely to prioritise comprehensive strategies that address the pressures faced by educators, from professional development opportunities to reducing administrative burdens. The redesign of school spaces to promote collaboration and mental health is also a focus, as the quality of the educator experience directly correlates with student outcomes.</w:t>
      </w:r>
      <w:r/>
    </w:p>
    <w:p>
      <w:r/>
      <w:r>
        <w:t>In addition, schools are moving towards creating vibrant and engaging learning environments that deviate from traditional monochromatic designs. By leveraging bold colours and dynamic patterns, these new designs are intended to foster a conducive atmosphere for creativity and energy within learning spaces. The educational community is also expected to embrace the 2024 Pantone Colour of the Year, Peach Fuzz, as schools implement fresh, stimulating environments that support diverse sensory needs.</w:t>
      </w:r>
      <w:r/>
    </w:p>
    <w:p>
      <w:r/>
      <w:r>
        <w:t>Accessibility and equity remain at the forefront of educational priorities, with an emphasis on creating inclusive environments that cater to the diverse needs of the student body. Educational institutions are adopting innovative technologies and teaching methodologies to break down barriers to learning and promote equal opportunities for all students. This year is set to witness a paradigm shift in the approach to equity, as schools aim not only to comply with legal standards but to embed accessibility into the heart of their educational practices.</w:t>
      </w:r>
      <w:r/>
    </w:p>
    <w:p>
      <w:r/>
      <w:r>
        <w:t>Moreover, nontraditional learning models are gaining greater acceptance, with an increasing number of students and educators gravitating towards alternative pedagogical approaches. A range of models including microschools, microlearning, and gamification are gaining traction. As these innovative methods abandon the traditional lecture-and-test framework in favour of collaboration and engagement, the development of esports programmes and multi-use spaces in educational settings is expected to expand in response to these evolving learning styles.</w:t>
      </w:r>
      <w:r/>
    </w:p>
    <w:p>
      <w:r/>
      <w:r>
        <w:t>As the education sector navigates these trends in 2024, there is a clear commitment from educational leaders and institutions to create responsive, innovative, and inclusive environments that cater to both educators and learners alike. Anticipation surrounds the direction in which these changes will take the education landscape, promising a transformation that aims to improve both academic and personal student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https://www.eschoolnews.com/innovative-teaching/2024/12/26/5-major-education-trends-of-2024/</w:t>
        </w:r>
      </w:hyperlink>
      <w:r>
        <w:t xml:space="preserve"> - Corroborates the increasing integration of artificial intelligence (AI) into classroom settings and school administration, and the need for new school policies and professional development initiatives.</w:t>
      </w:r>
      <w:r/>
    </w:p>
    <w:p>
      <w:pPr>
        <w:pStyle w:val="ListNumber"/>
        <w:spacing w:line="240" w:lineRule="auto"/>
        <w:ind w:left="720"/>
      </w:pPr>
      <w:r/>
      <w:hyperlink r:id="rId11">
        <w:r>
          <w:rPr>
            <w:color w:val="0000EE"/>
            <w:u w:val="single"/>
          </w:rPr>
          <w:t>https://www.brighteyevc.com/post/ai-s-role-in-shaping-the-future-of-k12</w:t>
        </w:r>
      </w:hyperlink>
      <w:r>
        <w:t xml:space="preserve"> - Supports the growing adoption of AI in K12 education, including its use in automated grading, attendance tracking, and resource management, as well as the challenges and mixed perceptions surrounding its integration.</w:t>
      </w:r>
      <w:r/>
    </w:p>
    <w:p>
      <w:pPr>
        <w:pStyle w:val="ListNumber"/>
        <w:spacing w:line="240" w:lineRule="auto"/>
        <w:ind w:left="720"/>
      </w:pPr>
      <w:r/>
      <w:hyperlink r:id="rId10">
        <w:r>
          <w:rPr>
            <w:color w:val="0000EE"/>
            <w:u w:val="single"/>
          </w:rPr>
          <w:t>https://www.eschoolnews.com/innovative-teaching/2024/12/26/5-major-education-trends-of-2024/</w:t>
        </w:r>
      </w:hyperlink>
      <w:r>
        <w:t xml:space="preserve"> - Highlights the importance of supporting teacher well-being and reducing administrative burdens, and the redesign of school spaces to promote collaboration and mental health.</w:t>
      </w:r>
      <w:r/>
    </w:p>
    <w:p>
      <w:pPr>
        <w:pStyle w:val="ListNumber"/>
        <w:spacing w:line="240" w:lineRule="auto"/>
        <w:ind w:left="720"/>
      </w:pPr>
      <w:r/>
      <w:hyperlink r:id="rId12">
        <w:r>
          <w:rPr>
            <w:color w:val="0000EE"/>
            <w:u w:val="single"/>
          </w:rPr>
          <w:t>https://www.hanoverresearch.com/reports-and-briefs/k-12-education/2024-trends-in-k-12-education/</w:t>
        </w:r>
      </w:hyperlink>
      <w:r>
        <w:t xml:space="preserve"> - Discusses the need for comprehensive strategies to address teacher burnout and the importance of community engagement and change management strategies in schools.</w:t>
      </w:r>
      <w:r/>
    </w:p>
    <w:p>
      <w:pPr>
        <w:pStyle w:val="ListNumber"/>
        <w:spacing w:line="240" w:lineRule="auto"/>
        <w:ind w:left="720"/>
      </w:pPr>
      <w:r/>
      <w:hyperlink r:id="rId10">
        <w:r>
          <w:rPr>
            <w:color w:val="0000EE"/>
            <w:u w:val="single"/>
          </w:rPr>
          <w:t>https://www.eschoolnews.com/innovative-teaching/2024/12/26/5-major-education-trends-of-2024/</w:t>
        </w:r>
      </w:hyperlink>
      <w:r>
        <w:t xml:space="preserve"> - Emphasizes the creation of vibrant and engaging learning environments and the adoption of innovative technologies to support diverse sensory needs.</w:t>
      </w:r>
      <w:r/>
    </w:p>
    <w:p>
      <w:pPr>
        <w:pStyle w:val="ListNumber"/>
        <w:spacing w:line="240" w:lineRule="auto"/>
        <w:ind w:left="720"/>
      </w:pPr>
      <w:r/>
      <w:hyperlink r:id="rId13">
        <w:r>
          <w:rPr>
            <w:color w:val="0000EE"/>
            <w:u w:val="single"/>
          </w:rPr>
          <w:t>https://www.k12dive.com/news/education-department-ai-guidance-school-leaders/731038/</w:t>
        </w:r>
      </w:hyperlink>
      <w:r>
        <w:t xml:space="preserve"> - Provides details on the U.S. Department of Education’s AI toolkit aimed at helping K-12 leaders integrate AI applications, including mitigating risks and building strategies for AI integration.</w:t>
      </w:r>
      <w:r/>
    </w:p>
    <w:p>
      <w:pPr>
        <w:pStyle w:val="ListNumber"/>
        <w:spacing w:line="240" w:lineRule="auto"/>
        <w:ind w:left="720"/>
      </w:pPr>
      <w:r/>
      <w:hyperlink r:id="rId10">
        <w:r>
          <w:rPr>
            <w:color w:val="0000EE"/>
            <w:u w:val="single"/>
          </w:rPr>
          <w:t>https://www.eschoolnews.com/innovative-teaching/2024/12/26/5-major-education-trends-of-2024/</w:t>
        </w:r>
      </w:hyperlink>
      <w:r>
        <w:t xml:space="preserve"> - Supports the focus on accessibility and equity, with an emphasis on creating inclusive environments that cater to the diverse needs of the student body.</w:t>
      </w:r>
      <w:r/>
    </w:p>
    <w:p>
      <w:pPr>
        <w:pStyle w:val="ListNumber"/>
        <w:spacing w:line="240" w:lineRule="auto"/>
        <w:ind w:left="720"/>
      </w:pPr>
      <w:r/>
      <w:hyperlink r:id="rId12">
        <w:r>
          <w:rPr>
            <w:color w:val="0000EE"/>
            <w:u w:val="single"/>
          </w:rPr>
          <w:t>https://www.hanoverresearch.com/reports-and-briefs/k-12-education/2024-trends-in-k-12-education/</w:t>
        </w:r>
      </w:hyperlink>
      <w:r>
        <w:t xml:space="preserve"> - Discusses the importance of community engagement and the need for systematic approaches to data collection and organizational best practices to improve student outcomes.</w:t>
      </w:r>
      <w:r/>
    </w:p>
    <w:p>
      <w:pPr>
        <w:pStyle w:val="ListNumber"/>
        <w:spacing w:line="240" w:lineRule="auto"/>
        <w:ind w:left="720"/>
      </w:pPr>
      <w:r/>
      <w:hyperlink r:id="rId10">
        <w:r>
          <w:rPr>
            <w:color w:val="0000EE"/>
            <w:u w:val="single"/>
          </w:rPr>
          <w:t>https://www.eschoolnews.com/innovative-teaching/2024/12/26/5-major-education-trends-of-2024/</w:t>
        </w:r>
      </w:hyperlink>
      <w:r>
        <w:t xml:space="preserve"> - Highlights the growth of nontraditional learning models such as microschools, microlearning, and gamification, and the expansion of esports programs and multi-use spaces.</w:t>
      </w:r>
      <w:r/>
    </w:p>
    <w:p>
      <w:pPr>
        <w:pStyle w:val="ListNumber"/>
        <w:spacing w:line="240" w:lineRule="auto"/>
        <w:ind w:left="720"/>
      </w:pPr>
      <w:r/>
      <w:hyperlink r:id="rId11">
        <w:r>
          <w:rPr>
            <w:color w:val="0000EE"/>
            <w:u w:val="single"/>
          </w:rPr>
          <w:t>https://www.brighteyevc.com/post/ai-s-role-in-shaping-the-future-of-k12</w:t>
        </w:r>
      </w:hyperlink>
      <w:r>
        <w:t xml:space="preserve"> - Explains the potential of AI in transforming learning experiences, including its role in automating administrative tasks, personalizing learning paths, and supporting emotional well-being.</w:t>
      </w:r>
      <w:r/>
    </w:p>
    <w:p>
      <w:pPr>
        <w:pStyle w:val="ListNumber"/>
        <w:spacing w:line="240" w:lineRule="auto"/>
        <w:ind w:left="720"/>
      </w:pPr>
      <w:r/>
      <w:hyperlink r:id="rId13">
        <w:r>
          <w:rPr>
            <w:color w:val="0000EE"/>
            <w:u w:val="single"/>
          </w:rPr>
          <w:t>https://www.k12dive.com/news/education-department-ai-guidance-school-leaders/731038/</w:t>
        </w:r>
      </w:hyperlink>
      <w:r>
        <w:t xml:space="preserve"> - Provides insights into the federal guidance on AI integration, emphasizing the need for uniform advice and actionable guidance for schools and districts.</w:t>
      </w:r>
      <w:r/>
    </w:p>
    <w:p>
      <w:pPr>
        <w:pStyle w:val="ListNumber"/>
        <w:spacing w:line="240" w:lineRule="auto"/>
        <w:ind w:left="720"/>
      </w:pPr>
      <w:r/>
      <w:hyperlink r:id="rId14">
        <w:r>
          <w:rPr>
            <w:color w:val="0000EE"/>
            <w:u w:val="single"/>
          </w:rPr>
          <w:t>https://news.google.com/rss/articles/CBMilwFBVV95cUxNYVVIMXlhdHVPUkJDLTBFZ3BtanNGRlY2QVZ5cDdGZXQzSDZZWlBmdEF0UHJVcDRxaVREaDlkdi1Gb0JrdUViRjRhSUtTaE4xUlB2cGFqQlp6Ykxoekt0cTNfTjA5Ml85ZFNjNVhmLWxyX0Q3bE5BNlpMcTdISDBfYm9sWkNucVJrNVQ5TEF5OU04aWJmVnFV?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choolnews.com/innovative-teaching/2024/12/26/5-major-education-trends-of-2024/" TargetMode="External"/><Relationship Id="rId11" Type="http://schemas.openxmlformats.org/officeDocument/2006/relationships/hyperlink" Target="https://www.brighteyevc.com/post/ai-s-role-in-shaping-the-future-of-k12" TargetMode="External"/><Relationship Id="rId12" Type="http://schemas.openxmlformats.org/officeDocument/2006/relationships/hyperlink" Target="https://www.hanoverresearch.com/reports-and-briefs/k-12-education/2024-trends-in-k-12-education/" TargetMode="External"/><Relationship Id="rId13" Type="http://schemas.openxmlformats.org/officeDocument/2006/relationships/hyperlink" Target="https://www.k12dive.com/news/education-department-ai-guidance-school-leaders/731038/" TargetMode="External"/><Relationship Id="rId14" Type="http://schemas.openxmlformats.org/officeDocument/2006/relationships/hyperlink" Target="https://news.google.com/rss/articles/CBMilwFBVV95cUxNYVVIMXlhdHVPUkJDLTBFZ3BtanNGRlY2QVZ5cDdGZXQzSDZZWlBmdEF0UHJVcDRxaVREaDlkdi1Gb0JrdUViRjRhSUtTaE4xUlB2cGFqQlp6Ykxoekt0cTNfTjA5Ml85ZFNjNVhmLWxyX0Q3bE5BNlpMcTdISDBfYm9sWkNucVJrNVQ5TEF5OU04aWJmVnF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