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Memecoins surge in popularity as investor interests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2024 commences, a significant shift in investor interests is evident within the cryptocurrency landscape, with the memecoin narrative rising to prominence. According to analysis by NullTX, this category now commands an impressive 30.67% share of global investor interest, which encompasses the general memecoin theme alongside 25 associated trends. </w:t>
      </w:r>
      <w:r/>
    </w:p>
    <w:p>
      <w:r/>
      <w:r>
        <w:t>The principal memecoin narrative has seen a substantial increase, climbing from an 8.32% share in 2023 to 14.36% this year. This uptick of 6.04 percentage points indicates a robust growing enthusiasm for memecoins among the investment community. Within this overarching theme, specific subcategories have also gained traction. Notably, Solana memecoins have emerged as a strong contender, placing fourth overall with a 7.65% interest share. Other subcategories include Base memecoins, taking the 11th position with 2.13%, followed by AI-themed memecoins in 15th place, which garnered 1.49% of interest. Additionally, cat-themed coins, positioned in 16th place, attracted a modest 1.19%.</w:t>
      </w:r>
      <w:r/>
    </w:p>
    <w:p>
      <w:r/>
      <w:r>
        <w:t>In contrast to the rise of memecoins, AI-related narratives have also asserted themselves within the market, now recognised as the second most popular category, capturing 16% of investor interest. This reflects an incremental increase from the previous year’s 11.32%, although it indicates a decline in relative importance due to the burgeoning popularity of memecoins.</w:t>
      </w:r>
      <w:r/>
    </w:p>
    <w:p>
      <w:r/>
      <w:r>
        <w:t xml:space="preserve">Further analysis reveals that Real World Assets (RWA) and Decentralised Physical Infrastructure Networks (DePIN) have experienced increased attention. The RWA narrative has jumped impressively to 8.64% this year, climbing from 6.48% and ascending from 6th to 3rd place in overall interest. </w:t>
      </w:r>
      <w:r/>
    </w:p>
    <w:p>
      <w:r/>
      <w:r>
        <w:t xml:space="preserve">These emerging trends point to a significant evolution in the interests of crypto investors, where memecoins are currently leading the charge while AI and RWA narratives are steadily cementing their positions. The implications of these shifts are likely to influence investment decisions and foster innovation within the cryptocurrency sector throughout the year. </w:t>
      </w:r>
      <w:r/>
    </w:p>
    <w:p>
      <w:r/>
      <w:r>
        <w:t>Investors are advised to remain informed and diligent, as this dynamic market continues to unfold with new opportunities and narratives shaping its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https://bdc.consulting/insights/MarketResearch/memecoins</w:t>
        </w:r>
      </w:hyperlink>
      <w:r>
        <w:t xml:space="preserve"> - Corroborates the rise of memecoins in 2024, their market capitalization, and the specific interest in various subcategories like Solana and AI-themed memecoins.</w:t>
      </w:r>
      <w:r/>
    </w:p>
    <w:p>
      <w:pPr>
        <w:pStyle w:val="ListNumber"/>
        <w:spacing w:line="240" w:lineRule="auto"/>
        <w:ind w:left="720"/>
      </w:pPr>
      <w:r/>
      <w:hyperlink r:id="rId11">
        <w:r>
          <w:rPr>
            <w:color w:val="0000EE"/>
            <w:u w:val="single"/>
          </w:rPr>
          <w:t>https://coinstats.app/news/9c3cb73b5f6bf39265451bf5692df822abb14334b59f1fe7c6840b6c9fe41c52_How-Meme-Coins-Became-the-Top-Crypto-Trend-of-2024</w:t>
        </w:r>
      </w:hyperlink>
      <w:r>
        <w:t xml:space="preserve"> - Supports the popularity of memecoins in 2024, their market capitalization, and the shift in investor interest from AI tokens to memecoins.</w:t>
      </w:r>
      <w:r/>
    </w:p>
    <w:p>
      <w:pPr>
        <w:pStyle w:val="ListNumber"/>
        <w:spacing w:line="240" w:lineRule="auto"/>
        <w:ind w:left="720"/>
      </w:pPr>
      <w:r/>
      <w:hyperlink r:id="rId10">
        <w:r>
          <w:rPr>
            <w:color w:val="0000EE"/>
            <w:u w:val="single"/>
          </w:rPr>
          <w:t>https://bdc.consulting/insights/MarketResearch/memecoins</w:t>
        </w:r>
      </w:hyperlink>
      <w:r>
        <w:t xml:space="preserve"> - Provides details on the market cap growth of memecoins, their liquidity, and the dominance of certain blockchains like Ethereum and Solana in the memecoin market.</w:t>
      </w:r>
      <w:r/>
    </w:p>
    <w:p>
      <w:pPr>
        <w:pStyle w:val="ListNumber"/>
        <w:spacing w:line="240" w:lineRule="auto"/>
        <w:ind w:left="720"/>
      </w:pPr>
      <w:r/>
      <w:hyperlink r:id="rId11">
        <w:r>
          <w:rPr>
            <w:color w:val="0000EE"/>
            <w:u w:val="single"/>
          </w:rPr>
          <w:t>https://coinstats.app/news/9c3cb73b5f6bf39265451bf5692df822abb14334b59f1fe7c6840b6c9fe41c52_How-Meme-Coins-Became-the-Top-Crypto-Trend-of-2024</w:t>
        </w:r>
      </w:hyperlink>
      <w:r>
        <w:t xml:space="preserve"> - Mentions the specific interest shares of different memecoin subcategories, such as cat-themed and AI-themed coins, and their relative positions in investor interest.</w:t>
      </w:r>
      <w:r/>
    </w:p>
    <w:p>
      <w:pPr>
        <w:pStyle w:val="ListNumber"/>
        <w:spacing w:line="240" w:lineRule="auto"/>
        <w:ind w:left="720"/>
      </w:pPr>
      <w:r/>
      <w:hyperlink r:id="rId10">
        <w:r>
          <w:rPr>
            <w:color w:val="0000EE"/>
            <w:u w:val="single"/>
          </w:rPr>
          <w:t>https://bdc.consulting/insights/MarketResearch/memecoins</w:t>
        </w:r>
      </w:hyperlink>
      <w:r>
        <w:t xml:space="preserve"> - Discusses the correlation between memecoin market trends and the prices of major cryptocurrencies like BTC and ETH.</w:t>
      </w:r>
      <w:r/>
    </w:p>
    <w:p>
      <w:pPr>
        <w:pStyle w:val="ListNumber"/>
        <w:spacing w:line="240" w:lineRule="auto"/>
        <w:ind w:left="720"/>
      </w:pPr>
      <w:r/>
      <w:hyperlink r:id="rId11">
        <w:r>
          <w:rPr>
            <w:color w:val="0000EE"/>
            <w:u w:val="single"/>
          </w:rPr>
          <w:t>https://coinstats.app/news/9c3cb73b5f6bf39265451bf5692df822abb14334b59f1fe7c6840b6c9fe41c52_How-Meme-Coins-Became-the-Top-Crypto-Trend-of-2024</w:t>
        </w:r>
      </w:hyperlink>
      <w:r>
        <w:t xml:space="preserve"> - Highlights the decline in relative importance of AI-related narratives despite their incremental increase in investor interest.</w:t>
      </w:r>
      <w:r/>
    </w:p>
    <w:p>
      <w:pPr>
        <w:pStyle w:val="ListNumber"/>
        <w:spacing w:line="240" w:lineRule="auto"/>
        <w:ind w:left="720"/>
      </w:pPr>
      <w:r/>
      <w:hyperlink r:id="rId10">
        <w:r>
          <w:rPr>
            <w:color w:val="0000EE"/>
            <w:u w:val="single"/>
          </w:rPr>
          <w:t>https://bdc.consulting/insights/MarketResearch/memecoins</w:t>
        </w:r>
      </w:hyperlink>
      <w:r>
        <w:t xml:space="preserve"> - Details the market dynamics and the number of new crypto tokens created daily, which supports the evolving interests of crypto investors.</w:t>
      </w:r>
      <w:r/>
    </w:p>
    <w:p>
      <w:pPr>
        <w:pStyle w:val="ListNumber"/>
        <w:spacing w:line="240" w:lineRule="auto"/>
        <w:ind w:left="720"/>
      </w:pPr>
      <w:r/>
      <w:hyperlink r:id="rId11">
        <w:r>
          <w:rPr>
            <w:color w:val="0000EE"/>
            <w:u w:val="single"/>
          </w:rPr>
          <w:t>https://coinstats.app/news/9c3cb73b5f6bf39265451bf5692df822abb14334b59f1fe7c6840b6c9fe41c52_How-Meme-Coins-Became-the-Top-Crypto-Trend-of-2024</w:t>
        </w:r>
      </w:hyperlink>
      <w:r>
        <w:t xml:space="preserve"> - Provides traffic data analysis that shows the shift in investor interest towards memecoins starting from January 2024.</w:t>
      </w:r>
      <w:r/>
    </w:p>
    <w:p>
      <w:pPr>
        <w:pStyle w:val="ListNumber"/>
        <w:spacing w:line="240" w:lineRule="auto"/>
        <w:ind w:left="720"/>
      </w:pPr>
      <w:r/>
      <w:hyperlink r:id="rId10">
        <w:r>
          <w:rPr>
            <w:color w:val="0000EE"/>
            <w:u w:val="single"/>
          </w:rPr>
          <w:t>https://bdc.consulting/insights/MarketResearch/memecoins</w:t>
        </w:r>
      </w:hyperlink>
      <w:r>
        <w:t xml:space="preserve"> - Explains the market capitalization and liquidity of memecoins, including the dominance of top memecoin projects.</w:t>
      </w:r>
      <w:r/>
    </w:p>
    <w:p>
      <w:pPr>
        <w:pStyle w:val="ListNumber"/>
        <w:spacing w:line="240" w:lineRule="auto"/>
        <w:ind w:left="720"/>
      </w:pPr>
      <w:r/>
      <w:hyperlink r:id="rId11">
        <w:r>
          <w:rPr>
            <w:color w:val="0000EE"/>
            <w:u w:val="single"/>
          </w:rPr>
          <w:t>https://coinstats.app/news/9c3cb73b5f6bf39265451bf5692df822abb14334b59f1fe7c6840b6c9fe41c52_How-Meme-Coins-Became-the-Top-Crypto-Trend-of-2024</w:t>
        </w:r>
      </w:hyperlink>
      <w:r>
        <w:t xml:space="preserve"> - Supports the rise of Real World Assets (RWA) and their increased interest share in the cryptocurrency market.</w:t>
      </w:r>
      <w:r/>
    </w:p>
    <w:p>
      <w:pPr>
        <w:pStyle w:val="ListNumber"/>
        <w:spacing w:line="240" w:lineRule="auto"/>
        <w:ind w:left="720"/>
      </w:pPr>
      <w:r/>
      <w:hyperlink r:id="rId10">
        <w:r>
          <w:rPr>
            <w:color w:val="0000EE"/>
            <w:u w:val="single"/>
          </w:rPr>
          <w:t>https://bdc.consulting/insights/MarketResearch/memecoins</w:t>
        </w:r>
      </w:hyperlink>
      <w:r>
        <w:t xml:space="preserve"> - Details the structural analysis of memecoin projects grouped by blockchain, which influences investment decisions and innovation in the sector.</w:t>
      </w:r>
      <w:r/>
    </w:p>
    <w:p>
      <w:pPr>
        <w:pStyle w:val="ListNumber"/>
        <w:spacing w:line="240" w:lineRule="auto"/>
        <w:ind w:left="720"/>
      </w:pPr>
      <w:r/>
      <w:hyperlink r:id="rId12">
        <w:r>
          <w:rPr>
            <w:color w:val="0000EE"/>
            <w:u w:val="single"/>
          </w:rPr>
          <w:t>https://news.google.com/rss/articles/CBMimAFBVV95cUxNZzQ5cXFUaW5XOUwyb3F5a1M2OWlKSnIzaE9hUnpzVTBJaXFUd2NCWW12V1d0R3dYalNFcDlzVm1SY2piU1dPUXlvWHg2WjkxWGp3bG1SNFBuTVBrdG15ell3YmVaSjd2Uzk4SDR1OFVwelZSS0w0RG9fdjBkS1FaeGtzVmJEWVF6SEdCX1JkMEZ1a2doQTlp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dc.consulting/insights/MarketResearch/memecoins" TargetMode="External"/><Relationship Id="rId11" Type="http://schemas.openxmlformats.org/officeDocument/2006/relationships/hyperlink" Target="https://coinstats.app/news/9c3cb73b5f6bf39265451bf5692df822abb14334b59f1fe7c6840b6c9fe41c52_How-Meme-Coins-Became-the-Top-Crypto-Trend-of-2024" TargetMode="External"/><Relationship Id="rId12" Type="http://schemas.openxmlformats.org/officeDocument/2006/relationships/hyperlink" Target="https://news.google.com/rss/articles/CBMimAFBVV95cUxNZzQ5cXFUaW5XOUwyb3F5a1M2OWlKSnIzaE9hUnpzVTBJaXFUd2NCWW12V1d0R3dYalNFcDlzVm1SY2piU1dPUXlvWHg2WjkxWGp3bG1SNFBuTVBrdG15ell3YmVaSjd2Uzk4SDR1OFVwelZSS0w0RG9fdjBkS1FaeGtzVmJEWVF6SEdCX1JkMEZ1a2doQTlp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