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risks of AI-generated media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digital media, a significant and contentious emergence is synthetic media, particularly AI-generated content, which includes advanced deepfakes. This technology has escalated in sophistication, presenting both transformative potential and substantial risks to societal norms and factual consensus.</w:t>
      </w:r>
      <w:r/>
    </w:p>
    <w:p>
      <w:r/>
      <w:r>
        <w:t>Synthetic media includes everything from convincingly altered visuals to AI-driven marketing materials. Although it promises exciting avenues for creative expression and innovation, experts are concerned that it may disrupt the integrity of information and create divisions within the social and political spheres. Recent discussions around synthetic media highlight the urgency for regulation and public education, as the risks associated with these technologies seem to gallop ahead of existing legal frameworks and public awareness.</w:t>
      </w:r>
      <w:r/>
    </w:p>
    <w:p>
      <w:r/>
      <w:r>
        <w:t>Deepfakes have altered perceptions dramatically, shifting from niche curiosities to primary concerns for various sectors, including politics and business. These artificial fabrications can mislead audiences, blurring the dividing line between reality and manipulation. Companies face risks such as identity fraud and corporate espionage, where automated voice systems can imitate CEOs, leading to fraudulent financial transactions. Such incidents underline an emerging landscape where faulty perceptions could lead to ethical and legal consequences.</w:t>
      </w:r>
      <w:r/>
    </w:p>
    <w:p>
      <w:r/>
      <w:r>
        <w:t xml:space="preserve">The human cognitive architecture, developed over millennia, facilitates trust in sensory inputs, which deepfakes adeptly exploit. “Humans evolved to process visual and auditory cues quickly,” explains a spokesperson from Fstoppers, adding that this instinct creates a fertile ground for misinformation once context is distorted. Cognitive biases such as confirmation bias and the illusory truth effect further compound this vulnerability, leaving the public ill-equipped to discern genuine content from synthetic alternatives. These phenomena foster an environment where misinformation thrives, often resulting in entrenched societal divisions based on fabricated evidence. </w:t>
      </w:r>
      <w:r/>
    </w:p>
    <w:p>
      <w:r/>
      <w:r>
        <w:t>The risks are not limited to political ramifications; sociocultural impacts loom large as well. AI-generated content can reinforce societal biases and prejudices, posing risks to already marginalised communities. If synthetic media proliferates unchecked, the resultant misinformation can deepen existing fractures within society, potentiating conflict and eroding trust in institutions.</w:t>
      </w:r>
      <w:r/>
    </w:p>
    <w:p>
      <w:r/>
      <w:r>
        <w:t>The implications for democracy are significant, whereby the capacity to ascertain a shared reality becomes severely compromised. Public acceptance of fabricated narratives can reshape electoral outcomes, legislative discussions, and public opinion on critical issues. This erosion has been evident in historical precedents, as misinformation campaigns have previously led to devastating social consequences.</w:t>
      </w:r>
      <w:r/>
    </w:p>
    <w:p>
      <w:r/>
      <w:r>
        <w:t>Amid these challenges, the urgency for regulatory measures and consistent labeling protocols is paramount. The inability to efficiently distinguish between authentic and fabricated evidence has allowed disinformation campaigns to flourish unchecked. Experts advocate for robust frameworks that ensure transparency and accountability in the dissemination of AI-generated content. As the technology advances, so too must the strategies to monitor and control its deployment a position underscored by growing concerns that malicious actors will exploit gaps in regulations to their advantage.</w:t>
      </w:r>
      <w:r/>
    </w:p>
    <w:p>
      <w:r/>
      <w:r>
        <w:t>Potential solutions include standardized text overlays indicating AI generation, digital watermarks embedded in content, and mandatory disclaimers on platforms distributing synthetic media. Additionally, leveraging AI-driven detection technologies could help identify manipulated content before it reaches a wider audience, while public awareness campaigns are necessary to enhance digital literacy among users. By equipping individuals with the tools to navigate an increasingly complex media landscape, society can better shield itself from the risks posed by synthetic misinformation.</w:t>
      </w:r>
      <w:r/>
    </w:p>
    <w:p>
      <w:r/>
      <w:r>
        <w:t>Critics of regulation often voice concerns regarding censorship and overreach. While there is a valid argument for protecting creative liberty, advocates assert that transparency does not necessarily stifle artistic expression but rather enhances the audience’s ability to critically engage with media. To mitigate fears of authoritarian misuse, any legislative framework must include robust safeguards against potential misuse.</w:t>
      </w:r>
      <w:r/>
    </w:p>
    <w:p>
      <w:r/>
      <w:r>
        <w:t>The complexity of the issue further extends to global contexts, where cultural and linguistic variations can complicate the implementation of regulatory standards. International collaboration is essential to establish best practices that can accommodate diverse legal frameworks and cultural attitudes towards media consumption. Entities like UNESCO could play crucial roles in facilitating these collaborations.</w:t>
      </w:r>
      <w:r/>
    </w:p>
    <w:p>
      <w:r/>
      <w:r>
        <w:t>In conclusion, the growing prevalence of AI-generated media represents a pivotal moment for digital society. While offering remarkable opportunities for innovation and creativity, the potential for harm through misinformation and societal division cannot be ignored. A proactive approach combining regulatory measures, public education, and technological solutions can pave the way for a more informed populace, equipped to discern fact from fabrication. As the contours of digital media continue to shift, the need for a robust framework that preserves the integrity of information becomes increasingly critical.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https://www.thebureauinvestigates.com/stories/2024-03-07/what-is-a-deepfake-and-what-are-the-different-types/</w:t>
        </w:r>
      </w:hyperlink>
      <w:r>
        <w:t xml:space="preserve"> - Explains what deepfakes are, their types (face-swapping, voice cloning, synthetic media generation), and their potential uses and risks, including misinformation and fraud.</w:t>
      </w:r>
      <w:r/>
    </w:p>
    <w:p>
      <w:pPr>
        <w:pStyle w:val="ListNumber"/>
        <w:spacing w:line="240" w:lineRule="auto"/>
        <w:ind w:left="720"/>
      </w:pPr>
      <w:r/>
      <w:hyperlink r:id="rId11">
        <w:r>
          <w:rPr>
            <w:color w:val="0000EE"/>
            <w:u w:val="single"/>
          </w:rPr>
          <w:t>https://www.rand.org/content/dam/rand/pubs/perspectives/PEA3000/PEA3089-1/RAND_PEA3089-1.pdf</w:t>
        </w:r>
      </w:hyperlink>
      <w:r>
        <w:t xml:space="preserve"> - Discusses the threats to information integrity from generative AI, including deepfakes, and proposes policy options for addressing these threats, such as content moderation and transparency initiatives.</w:t>
      </w:r>
      <w:r/>
    </w:p>
    <w:p>
      <w:pPr>
        <w:pStyle w:val="ListNumber"/>
        <w:spacing w:line="240" w:lineRule="auto"/>
        <w:ind w:left="720"/>
      </w:pPr>
      <w:r/>
      <w:hyperlink r:id="rId12">
        <w:r>
          <w:rPr>
            <w:color w:val="0000EE"/>
            <w:u w:val="single"/>
          </w:rPr>
          <w:t>https://www.dhs.gov/sites/default/files/publications/increasing_threats_of_deepfake_identities_0.pdf</w:t>
        </w:r>
      </w:hyperlink>
      <w:r>
        <w:t xml:space="preserve"> - Details various scenarios where deepfakes can be used maliciously, including identity fraud, corporate espionage, and manipulating public opinion, highlighting the need for regulatory measures.</w:t>
      </w:r>
      <w:r/>
    </w:p>
    <w:p>
      <w:pPr>
        <w:pStyle w:val="ListNumber"/>
        <w:spacing w:line="240" w:lineRule="auto"/>
        <w:ind w:left="720"/>
      </w:pPr>
      <w:r/>
      <w:hyperlink r:id="rId13">
        <w:r>
          <w:rPr>
            <w:color w:val="0000EE"/>
            <w:u w:val="single"/>
          </w:rPr>
          <w:t>https://babl.ai/navigating-the-risks-generative-ai-and-the-challenges-of-information-integrity-and-human-interaction/</w:t>
        </w:r>
      </w:hyperlink>
      <w:r>
        <w:t xml:space="preserve"> - Addresses the risks associated with generative AI, including the creation and spread of misinformation, and the need for robust frameworks to ensure information integrity and mitigate societal risks.</w:t>
      </w:r>
      <w:r/>
    </w:p>
    <w:p>
      <w:pPr>
        <w:pStyle w:val="ListNumber"/>
        <w:spacing w:line="240" w:lineRule="auto"/>
        <w:ind w:left="720"/>
      </w:pPr>
      <w:r/>
      <w:hyperlink r:id="rId10">
        <w:r>
          <w:rPr>
            <w:color w:val="0000EE"/>
            <w:u w:val="single"/>
          </w:rPr>
          <w:t>https://www.thebureauinvestigates.com/stories/2024-03-07/what-is-a-deepfake-and-what-are-the-different-types/</w:t>
        </w:r>
      </w:hyperlink>
      <w:r>
        <w:t xml:space="preserve"> - Highlights how deepfakes exploit human cognitive biases, such as confirmation bias and the illusory truth effect, to spread misinformation and create societal divisions.</w:t>
      </w:r>
      <w:r/>
    </w:p>
    <w:p>
      <w:pPr>
        <w:pStyle w:val="ListNumber"/>
        <w:spacing w:line="240" w:lineRule="auto"/>
        <w:ind w:left="720"/>
      </w:pPr>
      <w:r/>
      <w:hyperlink r:id="rId11">
        <w:r>
          <w:rPr>
            <w:color w:val="0000EE"/>
            <w:u w:val="single"/>
          </w:rPr>
          <w:t>https://www.rand.org/content/dam/rand/pubs/perspectives/PEA3000/PEA3089-1/RAND_PEA3089-1.pdf</w:t>
        </w:r>
      </w:hyperlink>
      <w:r>
        <w:t xml:space="preserve"> - Discusses the sociocultural impacts of AI-generated content, including reinforcing societal biases and prejudices, and the potential for deepening existing social fractures.</w:t>
      </w:r>
      <w:r/>
    </w:p>
    <w:p>
      <w:pPr>
        <w:pStyle w:val="ListNumber"/>
        <w:spacing w:line="240" w:lineRule="auto"/>
        <w:ind w:left="720"/>
      </w:pPr>
      <w:r/>
      <w:hyperlink r:id="rId13">
        <w:r>
          <w:rPr>
            <w:color w:val="0000EE"/>
            <w:u w:val="single"/>
          </w:rPr>
          <w:t>https://babl.ai/navigating-the-risks-generative-ai-and-the-challenges-of-information-integrity-and-human-interaction/</w:t>
        </w:r>
      </w:hyperlink>
      <w:r>
        <w:t xml:space="preserve"> - Explains how AI-generated content can compromise democracy by reshaping electoral outcomes and public opinion, and the importance of transparency and accountability in mitigating these risks.</w:t>
      </w:r>
      <w:r/>
    </w:p>
    <w:p>
      <w:pPr>
        <w:pStyle w:val="ListNumber"/>
        <w:spacing w:line="240" w:lineRule="auto"/>
        <w:ind w:left="720"/>
      </w:pPr>
      <w:r/>
      <w:hyperlink r:id="rId12">
        <w:r>
          <w:rPr>
            <w:color w:val="0000EE"/>
            <w:u w:val="single"/>
          </w:rPr>
          <w:t>https://www.dhs.gov/sites/default/files/publications/increasing_threats_of_deepfake_identities_0.pdf</w:t>
        </w:r>
      </w:hyperlink>
      <w:r>
        <w:t xml:space="preserve"> - Provides examples of how deepfakes can be used to manipulate public opinion and electoral outcomes, underscoring the need for regulatory measures to protect democratic processes.</w:t>
      </w:r>
      <w:r/>
    </w:p>
    <w:p>
      <w:pPr>
        <w:pStyle w:val="ListNumber"/>
        <w:spacing w:line="240" w:lineRule="auto"/>
        <w:ind w:left="720"/>
      </w:pPr>
      <w:r/>
      <w:hyperlink r:id="rId11">
        <w:r>
          <w:rPr>
            <w:color w:val="0000EE"/>
            <w:u w:val="single"/>
          </w:rPr>
          <w:t>https://www.rand.org/content/dam/rand/pubs/perspectives/PEA3000/PEA3089-1/RAND_PEA3089-1.pdf</w:t>
        </w:r>
      </w:hyperlink>
      <w:r>
        <w:t xml:space="preserve"> - Advocates for standardized labeling protocols, digital watermarks, and mandatory disclaimers to help distinguish between authentic and fabricated content, ensuring transparency and accountability.</w:t>
      </w:r>
      <w:r/>
    </w:p>
    <w:p>
      <w:pPr>
        <w:pStyle w:val="ListNumber"/>
        <w:spacing w:line="240" w:lineRule="auto"/>
        <w:ind w:left="720"/>
      </w:pPr>
      <w:r/>
      <w:hyperlink r:id="rId13">
        <w:r>
          <w:rPr>
            <w:color w:val="0000EE"/>
            <w:u w:val="single"/>
          </w:rPr>
          <w:t>https://babl.ai/navigating-the-risks-generative-ai-and-the-challenges-of-information-integrity-and-human-interaction/</w:t>
        </w:r>
      </w:hyperlink>
      <w:r>
        <w:t xml:space="preserve"> - Emphasizes the importance of public awareness campaigns and digital literacy to equip individuals with the tools to navigate the complex media landscape and mitigate the risks of synthetic misinformation.</w:t>
      </w:r>
      <w:r/>
    </w:p>
    <w:p>
      <w:pPr>
        <w:pStyle w:val="ListNumber"/>
        <w:spacing w:line="240" w:lineRule="auto"/>
        <w:ind w:left="720"/>
      </w:pPr>
      <w:r/>
      <w:hyperlink r:id="rId10">
        <w:r>
          <w:rPr>
            <w:color w:val="0000EE"/>
            <w:u w:val="single"/>
          </w:rPr>
          <w:t>https://www.thebureauinvestigates.com/stories/2024-03-07/what-is-a-deepfake-and-what-are-the-different-types/</w:t>
        </w:r>
      </w:hyperlink>
      <w:r>
        <w:t xml:space="preserve"> - Highlights the need for international collaboration to establish best practices for regulating synthetic media, considering cultural and linguistic variations across different regions.</w:t>
      </w:r>
      <w:r/>
    </w:p>
    <w:p>
      <w:pPr>
        <w:pStyle w:val="ListNumber"/>
        <w:spacing w:line="240" w:lineRule="auto"/>
        <w:ind w:left="720"/>
      </w:pPr>
      <w:r/>
      <w:hyperlink r:id="rId14">
        <w:r>
          <w:rPr>
            <w:color w:val="0000EE"/>
            <w:u w:val="single"/>
          </w:rPr>
          <w:t>https://news.google.com/rss/articles/CBMiiwJBVV95cUxORGVQTUVpakI0VTktM3VENkU4UGVaYktnUVpUNm51NVpqX0dkMzN6dVlKTGItU1BmcnFFWXFsU09FMzBPVy03MlJtUFJwUnRvb1NHWTd2Mm9PbUplRGp5N3RuTzNsVXE3VEhYd1RkZGtlc3hVWjYyd09MZFotekM4Ym94b0gyVzdsank2eVF5RUhMeGxXNGl3dWlZZkpyeFMzVDFJSTdpZFI0RU5WUDNjUGxCTTdYN2pWQzIxQmVpNXBnTnNYMG1pTmJjR0hLRF9vMHVDb01iVXduX0lPekY3ZWpzbjlvWHZGYWY1TjZTaENzZ0VRdWlYZFEtMGNMamxoM19sTU1wZ2psME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ureauinvestigates.com/stories/2024-03-07/what-is-a-deepfake-and-what-are-the-different-types/" TargetMode="External"/><Relationship Id="rId11" Type="http://schemas.openxmlformats.org/officeDocument/2006/relationships/hyperlink" Target="https://www.rand.org/content/dam/rand/pubs/perspectives/PEA3000/PEA3089-1/RAND_PEA3089-1.pdf" TargetMode="External"/><Relationship Id="rId12" Type="http://schemas.openxmlformats.org/officeDocument/2006/relationships/hyperlink" Target="https://www.dhs.gov/sites/default/files/publications/increasing_threats_of_deepfake_identities_0.pdf" TargetMode="External"/><Relationship Id="rId13" Type="http://schemas.openxmlformats.org/officeDocument/2006/relationships/hyperlink" Target="https://babl.ai/navigating-the-risks-generative-ai-and-the-challenges-of-information-integrity-and-human-interaction/" TargetMode="External"/><Relationship Id="rId14" Type="http://schemas.openxmlformats.org/officeDocument/2006/relationships/hyperlink" Target="https://news.google.com/rss/articles/CBMiiwJBVV95cUxORGVQTUVpakI0VTktM3VENkU4UGVaYktnUVpUNm51NVpqX0dkMzN6dVlKTGItU1BmcnFFWXFsU09FMzBPVy03MlJtUFJwUnRvb1NHWTd2Mm9PbUplRGp5N3RuTzNsVXE3VEhYd1RkZGtlc3hVWjYyd09MZFotekM4Ym94b0gyVzdsank2eVF5RUhMeGxXNGl3dWlZZkpyeFMzVDFJSTdpZFI0RU5WUDNjUGxCTTdYN2pWQzIxQmVpNXBnTnNYMG1pTmJjR0hLRF9vMHVDb01iVXduX0lPekY3ZWpzbjlvWHZGYWY1TjZTaENzZ0VRdWlYZFEtMGNMamxoM19sTU1wZ2psME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