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introduces GB200 NVL4 platform for modern data centres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strategic advancement within the realm of computational technology, Nvidia has unveiled its GB200 NVL4 platform, specifically designed for modern data centers with demanding workloads. This latest innovation represents a significant shift towards enhancing computational efficiency while ensuring lower power consumption. The launch occurred against the backdrop of a rapidly evolving tech landscape, prompting various industries to seek sustainable and powerful computing solutions.</w:t>
      </w:r>
      <w:r/>
    </w:p>
    <w:p>
      <w:r/>
      <w:r>
        <w:t>The GB200 NVL4 features a sophisticated dual central processing unit (CPU) setup, incorporating two Arm-based Grace processors that together deliver a remarkable 144 cores. Each processor is equipped with 72 Arm Neoverse V2 cores, coupled with four advanced Blackwell GPUs, which are dedicated to accelerating both artificial intelligence (AI) and other computationally intensive operations. This configuration establishes the NVL4 as a competent mid-range solution within Nvidia’s Grace Blackwell series.</w:t>
      </w:r>
      <w:r/>
    </w:p>
    <w:p>
      <w:r/>
      <w:r>
        <w:t>Designed for seamless integration into data centre environments, the GB200 NVL4 boasts six MCIO connectors that facilitate PCIe connectivity. This design allows for the easy addition of various components such as network interface cards (NICs) and solid-state drives (SSDs), all while maintaining high levels of efficiency. The platform is noted for its power consumption, drawing just over 6 kW per server—a marked reduction compared to earlier systems like the DGX-1 or HGX-1, which required around 3.5 kW.</w:t>
      </w:r>
      <w:r/>
    </w:p>
    <w:p>
      <w:r/>
      <w:r>
        <w:t>Memory capacity is another standout feature, with the GB200 NVL4 supporting up to 1.3 terabytes of memory. This capability makes it adept at managing memory-intensive applications, appealing especially to organisations needing robust computing power without the excessive energy costs associated with older platforms.</w:t>
      </w:r>
      <w:r/>
    </w:p>
    <w:p>
      <w:r/>
      <w:r>
        <w:t>In discussing the impact of the GB200 NVL4, Nvidia’s innovation is seen as a notable contribution to the evolution of data centre technology. The platform not only provides high processing power ideal for AI and data analytics but also promotes significant operational cost savings due to its energy efficiency.</w:t>
      </w:r>
      <w:r/>
    </w:p>
    <w:p>
      <w:r/>
      <w:r>
        <w:t>However, there are considerations for organisations contemplating this technology. While the operational cost savings from reduced energy consumption are appealing, the initial investment required to implement advanced infrastructures like the NVL4 may be substantial. Furthermore, the complexity of deploying such sophisticated systems could necessitate specialized knowledge, potentially posing challenges for businesses with limited technical resources.</w:t>
      </w:r>
      <w:r/>
    </w:p>
    <w:p>
      <w:r/>
      <w:r>
        <w:t>The GB200 NVL4 finds its applicability across several sectors, particularly in areas where data processing is critical. It is well-suited for AI and machine learning tasks, facilitating model training and large-scale inference workloads. The financial services sector could leverage the platform for algorithmic trading, where low latency and high computational capability are essential. In healthcare and life sciences, the platform assists in efficiently processing extensive datasets vital for genetic research and advanced medical imaging.</w:t>
      </w:r>
      <w:r/>
    </w:p>
    <w:p>
      <w:r/>
      <w:r>
        <w:t>Market trends indicate a growing demand for green technology solutions in light of increasing environmental concerns. The NVL4’s energy-efficient design aligns well with this trend, as organisations look for sustainable computing options. Additionally, as AI technologies continue to expand, the NVL4 is poised to play a significant role, further integrating AI capabilities into various sectors. The economic implications of adopting the NVL4 could be substantial, with organisations potentially gaining competitive advantages through lower operational costs and enhanced computational abilities.</w:t>
      </w:r>
      <w:r/>
    </w:p>
    <w:p>
      <w:r/>
      <w:r>
        <w:t>In terms of security, Nvidia has prioritised robust measures within the GB200 NVL4 to ensure both data protection and system integrity. Furthermore, the platform's compatibility with existing infrastructures facilitates seamless upgrades, accommodating diverse operating systems and virtual environments.</w:t>
      </w:r>
      <w:r/>
    </w:p>
    <w:p>
      <w:r/>
      <w:r>
        <w:t>For additional insights into Nvidia's latest solutions, interested parties are encouraged to visit the company's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https://www.ainvest.com/news/nvidia-takes-bold-leap-in-data-center-evolution-with-gb200-nvl4-release-2412101091fe609e1125e35e/</w:t>
        </w:r>
      </w:hyperlink>
      <w:r>
        <w:t xml:space="preserve"> - Corroborates the launch of the GB200 NVL4 platform, its design with two Arm-based Grace processors, and its integration with four Blackwell GPUs for AI and high-performance computing.</w:t>
      </w:r>
      <w:r/>
    </w:p>
    <w:p>
      <w:pPr>
        <w:pStyle w:val="ListNumber"/>
        <w:spacing w:line="240" w:lineRule="auto"/>
        <w:ind w:left="720"/>
      </w:pPr>
      <w:r/>
      <w:hyperlink r:id="rId10">
        <w:r>
          <w:rPr>
            <w:color w:val="0000EE"/>
            <w:u w:val="single"/>
          </w:rPr>
          <w:t>https://www.ainvest.com/news/nvidia-takes-bold-leap-in-data-center-evolution-with-gb200-nvl4-release-2412101091fe609e1125e35e/</w:t>
        </w:r>
      </w:hyperlink>
      <w:r>
        <w:t xml:space="preserve"> - Details the platform's power consumption, PCIe connectivity via six MCIO connectors, and its memory capacity of up to 1.3 terabytes.</w:t>
      </w:r>
      <w:r/>
    </w:p>
    <w:p>
      <w:pPr>
        <w:pStyle w:val="ListNumber"/>
        <w:spacing w:line="240" w:lineRule="auto"/>
        <w:ind w:left="720"/>
      </w:pPr>
      <w:r/>
      <w:hyperlink r:id="rId11">
        <w:r>
          <w:rPr>
            <w:color w:val="0000EE"/>
            <w:u w:val="single"/>
          </w:rPr>
          <w:t>https://www.crn.com/news/components-peripherals/2024/nvidia-reveals-4-gpu-gb200-nvl4-superchip-releases-h200-nvl-module</w:t>
        </w:r>
      </w:hyperlink>
      <w:r>
        <w:t xml:space="preserve"> - Provides information on the GB200 NVL4 Superchip's design, including its dual CPU setup, four B200 GPUs, and high-speed NVLink interconnect.</w:t>
      </w:r>
      <w:r/>
    </w:p>
    <w:p>
      <w:pPr>
        <w:pStyle w:val="ListNumber"/>
        <w:spacing w:line="240" w:lineRule="auto"/>
        <w:ind w:left="720"/>
      </w:pPr>
      <w:r/>
      <w:hyperlink r:id="rId11">
        <w:r>
          <w:rPr>
            <w:color w:val="0000EE"/>
            <w:u w:val="single"/>
          </w:rPr>
          <w:t>https://www.crn.com/news/components-peripherals/2024/nvidia-reveals-4-gpu-gb200-nvl4-superchip-releases-h200-nvl-module</w:t>
        </w:r>
      </w:hyperlink>
      <w:r>
        <w:t xml:space="preserve"> - Discusses the platform's applicability in data centers, its energy efficiency, and compatibility with existing infrastructures.</w:t>
      </w:r>
      <w:r/>
    </w:p>
    <w:p>
      <w:pPr>
        <w:pStyle w:val="ListNumber"/>
        <w:spacing w:line="240" w:lineRule="auto"/>
        <w:ind w:left="720"/>
      </w:pPr>
      <w:r/>
      <w:hyperlink r:id="rId10">
        <w:r>
          <w:rPr>
            <w:color w:val="0000EE"/>
            <w:u w:val="single"/>
          </w:rPr>
          <w:t>https://www.ainvest.com/news/nvidia-takes-bold-leap-in-data-center-evolution-with-gb200-nvl4-release-2412101091fe609e1125e35e/</w:t>
        </w:r>
      </w:hyperlink>
      <w:r>
        <w:t xml:space="preserve"> - Highlights the GB200 NVL4's suitability for AI, machine learning, and other computationally intensive tasks, as well as its potential in various sectors like finance and healthcare.</w:t>
      </w:r>
      <w:r/>
    </w:p>
    <w:p>
      <w:pPr>
        <w:pStyle w:val="ListNumber"/>
        <w:spacing w:line="240" w:lineRule="auto"/>
        <w:ind w:left="720"/>
      </w:pPr>
      <w:r/>
      <w:hyperlink r:id="rId11">
        <w:r>
          <w:rPr>
            <w:color w:val="0000EE"/>
            <w:u w:val="single"/>
          </w:rPr>
          <w:t>https://www.crn.com/news/components-peripherals/2024/nvidia-reveals-4-gpu-gb200-nvl4-superchip-releases-h200-nvl-module</w:t>
        </w:r>
      </w:hyperlink>
      <w:r>
        <w:t xml:space="preserve"> - Mentions the platform's alignment with market trends towards green technology and its potential economic implications for organisations.</w:t>
      </w:r>
      <w:r/>
    </w:p>
    <w:p>
      <w:pPr>
        <w:pStyle w:val="ListNumber"/>
        <w:spacing w:line="240" w:lineRule="auto"/>
        <w:ind w:left="720"/>
      </w:pPr>
      <w:r/>
      <w:hyperlink r:id="rId10">
        <w:r>
          <w:rPr>
            <w:color w:val="0000EE"/>
            <w:u w:val="single"/>
          </w:rPr>
          <w:t>https://www.ainvest.com/news/nvidia-takes-bold-leap-in-data-center-evolution-with-gb200-nvl4-release-2412101091fe609e1125e35e/</w:t>
        </w:r>
      </w:hyperlink>
      <w:r>
        <w:t xml:space="preserve"> - Explains the operational cost savings and the initial investment required for implementing the GB200 NVL4, including the potential need for specialized knowledge.</w:t>
      </w:r>
      <w:r/>
    </w:p>
    <w:p>
      <w:pPr>
        <w:pStyle w:val="ListNumber"/>
        <w:spacing w:line="240" w:lineRule="auto"/>
        <w:ind w:left="720"/>
      </w:pPr>
      <w:r/>
      <w:hyperlink r:id="rId11">
        <w:r>
          <w:rPr>
            <w:color w:val="0000EE"/>
            <w:u w:val="single"/>
          </w:rPr>
          <w:t>https://www.crn.com/news/components-peripherals/2024/nvidia-reveals-4-gpu-gb200-nvl4-superchip-releases-h200-nvl-module</w:t>
        </w:r>
      </w:hyperlink>
      <w:r>
        <w:t xml:space="preserve"> - Details the compatibility of the GB200 NVL4 with existing infrastructures and its support for diverse operating systems and virtual environments.</w:t>
      </w:r>
      <w:r/>
    </w:p>
    <w:p>
      <w:pPr>
        <w:pStyle w:val="ListNumber"/>
        <w:spacing w:line="240" w:lineRule="auto"/>
        <w:ind w:left="720"/>
      </w:pPr>
      <w:r/>
      <w:hyperlink r:id="rId10">
        <w:r>
          <w:rPr>
            <w:color w:val="0000EE"/>
            <w:u w:val="single"/>
          </w:rPr>
          <w:t>https://www.ainvest.com/news/nvidia-takes-bold-leap-in-data-center-evolution-with-gb200-nvl4-release-2412101091fe609e1125e35e/</w:t>
        </w:r>
      </w:hyperlink>
      <w:r>
        <w:t xml:space="preserve"> - Corroborates the platform's energy-efficient design and its contribution to the evolution of data center technology.</w:t>
      </w:r>
      <w:r/>
    </w:p>
    <w:p>
      <w:pPr>
        <w:pStyle w:val="ListNumber"/>
        <w:spacing w:line="240" w:lineRule="auto"/>
        <w:ind w:left="720"/>
      </w:pPr>
      <w:r/>
      <w:hyperlink r:id="rId11">
        <w:r>
          <w:rPr>
            <w:color w:val="0000EE"/>
            <w:u w:val="single"/>
          </w:rPr>
          <w:t>https://www.crn.com/news/components-peripherals/2024/nvidia-reveals-4-gpu-gb200-nvl4-superchip-releases-h200-nvl-module</w:t>
        </w:r>
      </w:hyperlink>
      <w:r>
        <w:t xml:space="preserve"> - Provides additional context on Nvidia's innovations, including the upcoming GB300 AI server platform and the H200 NVL PCIe module.</w:t>
      </w:r>
      <w:r/>
    </w:p>
    <w:p>
      <w:pPr>
        <w:pStyle w:val="ListNumber"/>
        <w:spacing w:line="240" w:lineRule="auto"/>
        <w:ind w:left="720"/>
      </w:pPr>
      <w:r/>
      <w:hyperlink r:id="rId10">
        <w:r>
          <w:rPr>
            <w:color w:val="0000EE"/>
            <w:u w:val="single"/>
          </w:rPr>
          <w:t>https://www.ainvest.com/news/nvidia-takes-bold-leap-in-data-center-evolution-with-gb200-nvl4-release-2412101091fe609e1125e35e/</w:t>
        </w:r>
      </w:hyperlink>
      <w:r>
        <w:t xml:space="preserve"> - Summarizes the overall impact of the GB200 NVL4 on data center technology, including its high processing power and operational cost savings.</w:t>
      </w:r>
      <w:r/>
    </w:p>
    <w:p>
      <w:pPr>
        <w:pStyle w:val="ListNumber"/>
        <w:spacing w:line="240" w:lineRule="auto"/>
        <w:ind w:left="720"/>
      </w:pPr>
      <w:r/>
      <w:hyperlink r:id="rId12">
        <w:r>
          <w:rPr>
            <w:color w:val="0000EE"/>
            <w:u w:val="single"/>
          </w:rPr>
          <w:t>https://news.google.com/rss/articles/CBMiowFBVV95cUxQQ1h5cTh1UW0wdXJXX3E0ZVpaeFZhSkcwQWppemU3TGIwQmt5ajQ3VVVrMlZHU00tYnNfY0x3V0dfNFZrcW9VMmR1NXB6SVNBQWF6X3JkXzMwVXRqRjdsUXNrRkVpcE1pa3B2SXptNEZIY09WcERiUFNTQlVnMzRYenFiMmJQVjZ3RzBtbVVVUEx3NE5lMzZDTjJmdEZld0xhNXFJ?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nvest.com/news/nvidia-takes-bold-leap-in-data-center-evolution-with-gb200-nvl4-release-2412101091fe609e1125e35e/" TargetMode="External"/><Relationship Id="rId11" Type="http://schemas.openxmlformats.org/officeDocument/2006/relationships/hyperlink" Target="https://www.crn.com/news/components-peripherals/2024/nvidia-reveals-4-gpu-gb200-nvl4-superchip-releases-h200-nvl-module" TargetMode="External"/><Relationship Id="rId12" Type="http://schemas.openxmlformats.org/officeDocument/2006/relationships/hyperlink" Target="https://news.google.com/rss/articles/CBMiowFBVV95cUxQQ1h5cTh1UW0wdXJXX3E0ZVpaeFZhSkcwQWppemU3TGIwQmt5ajQ3VVVrMlZHU00tYnNfY0x3V0dfNFZrcW9VMmR1NXB6SVNBQWF6X3JkXzMwVXRqRjdsUXNrRkVpcE1pa3B2SXptNEZIY09WcERiUFNTQlVnMzRYenFiMmJQVjZ3RzBtbVVVUEx3NE5lMzZDTjJmdEZld0xhNXF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