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Philanthropic organisations increase investments in AI for healthcare and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significant investments have been reported in the field of artificial intelligence (AI), indicating a strategic shift among philanthropic organisations towards supporting advancements in AI technologies. These investments reflect a growing recognition of AI’s potential to transform industries, particularly in the healthcare sector and education.</w:t>
      </w:r>
      <w:r/>
    </w:p>
    <w:p>
      <w:r/>
      <w:r>
        <w:t>On August 13, 2024, the Howard Hughes Medical Institute (HHMI) announced a considerable commitment of $500 million aimed at integrating AI into scientific research. This ambitious initiative is set to span ten years, focusing on the establishment of “AI-ready” data environments that will foster a new approach to biomedical research. The funding is expected to accelerate a diverse range of projects that leverage AI to enhance the discovery process in the sciences.</w:t>
      </w:r>
      <w:r/>
    </w:p>
    <w:p>
      <w:r/>
      <w:r>
        <w:t>In a similar vein, the Mayo Clinic received a substantial gift of $25 million on October 18, 2024, from the Louis V. Gerstner, Jr. family. This funding will facilitate an AI translation programme designed to empower junior and early-career clinicians. Through collaborations with experts in AI, data science, and informatics, participants aim to drive breakthrough treatments and cures for patients, illustrating AI's pivotal role in modern medical practice.</w:t>
      </w:r>
      <w:r/>
    </w:p>
    <w:p>
      <w:r/>
      <w:r>
        <w:t>Meanwhile, the Bill &amp; Melinda Gates Foundation has awarded $10 million to the software company Schrödinger for the development of predictive toxicology tools. Announced on August 1, 2024, this grant will support the creation of computational solutions intended to enhance the properties of drug development candidates, thereby minimising the risks associated with the drug development process. Such initiatives highlight the increasing reliance on AI to address critical challenges in pharmaceuticals.</w:t>
      </w:r>
      <w:r/>
    </w:p>
    <w:p>
      <w:r/>
      <w:r>
        <w:t>In the educational sector, Salesforce has allocated $23 million towards AI literacy and education initiatives. This funding, revealed on September 17, 2024, includes $13 million directed towards middle and high schools across the United States and $10 million for nonprofits operating in the U.S., France, and Australia. The goal is to promote AI literacy, thereby preparing students for a future where AI will play a crucial role in various fields.</w:t>
      </w:r>
      <w:r/>
    </w:p>
    <w:p>
      <w:r/>
      <w:r>
        <w:t>Furthermore, a collective of funders—including the Kapor Foundation, Omidyar Network, and San Francisco Foundation—has pledged $25 million to ensure equitable development and advancement of AI technologies. This commitment, made in response to California Governor Gavin Newsom’s executive order in September 2023, underscores a proactive approach to studying the implications and risks associated with AI, emphasizing the importance of inclusivity in technological progress.</w:t>
      </w:r>
      <w:r/>
    </w:p>
    <w:p>
      <w:r/>
      <w:r>
        <w:t>These developments collectively demonstrate a significant trend in philanthropy, with a clear focus on harnessing AI's transformative potential across various sectors, particularly in healthcare and education. The proactive investments from these foundations are indicative of a broader recognition of AI as a critical tool for innovation and societal advancement.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https://www.hhmi.org/news/hhmi-invests-500-million-ai-driven-life-sciences-research</w:t>
        </w:r>
      </w:hyperlink>
      <w:r>
        <w:t xml:space="preserve"> - Corroborates the $500 million investment by the Howard Hughes Medical Institute to integrate AI into scientific research and the establishment of 'AI-ready' data environments.</w:t>
      </w:r>
      <w:r/>
    </w:p>
    <w:p>
      <w:pPr>
        <w:pStyle w:val="ListNumber"/>
        <w:spacing w:line="240" w:lineRule="auto"/>
        <w:ind w:left="720"/>
      </w:pPr>
      <w:r/>
      <w:hyperlink r:id="rId11">
        <w:r>
          <w:rPr>
            <w:color w:val="0000EE"/>
            <w:u w:val="single"/>
          </w:rPr>
          <w:t>https://www.janelia.org/ai-at-janelia</w:t>
        </w:r>
      </w:hyperlink>
      <w:r>
        <w:t xml:space="preserve"> - Provides details on HHMI's $500 million initiative to embed AI systems throughout every stage of the scientific process at Janelia Research Campus.</w:t>
      </w:r>
      <w:r/>
    </w:p>
    <w:p>
      <w:pPr>
        <w:pStyle w:val="ListNumber"/>
        <w:spacing w:line="240" w:lineRule="auto"/>
        <w:ind w:left="720"/>
      </w:pPr>
      <w:r/>
      <w:hyperlink r:id="rId12">
        <w:r>
          <w:rPr>
            <w:color w:val="0000EE"/>
            <w:u w:val="single"/>
          </w:rPr>
          <w:t>https://digitaldefynd.com/IQ/ways-non-profit-organizations-are-using-ai/</w:t>
        </w:r>
      </w:hyperlink>
      <w:r>
        <w:t xml:space="preserve"> - Supports the use of AI in non-profit organizations, including its role in enhancing donor engagement, fundraising, and program delivery, although it does not specifically mention the recent investments.</w:t>
      </w:r>
      <w:r/>
    </w:p>
    <w:p>
      <w:pPr>
        <w:pStyle w:val="ListNumber"/>
        <w:spacing w:line="240" w:lineRule="auto"/>
        <w:ind w:left="720"/>
      </w:pPr>
      <w:r/>
      <w:hyperlink r:id="rId13">
        <w:r>
          <w:rPr>
            <w:color w:val="0000EE"/>
            <w:u w:val="single"/>
          </w:rPr>
          <w:t>https://sff.org/national-funders-commit-25m-to-center-and-accelerate-responsible-equitable-and-ethical-ai-at-inaugural-joint-california-summit-on-generative-ai/</w:t>
        </w:r>
      </w:hyperlink>
      <w:r>
        <w:t xml:space="preserve"> - Confirms the $25 million commitment by the Kapor Foundation, Omidyar Network, and San Francisco Foundation to ensure equitable development and advancement of AI technologies.</w:t>
      </w:r>
      <w:r/>
    </w:p>
    <w:p>
      <w:pPr>
        <w:pStyle w:val="ListNumber"/>
        <w:spacing w:line="240" w:lineRule="auto"/>
        <w:ind w:left="720"/>
      </w:pPr>
      <w:r/>
      <w:hyperlink r:id="rId9">
        <w:r>
          <w:rPr>
            <w:color w:val="0000EE"/>
            <w:u w:val="single"/>
          </w:rPr>
          <w:t>https://www.noahwire.com</w:t>
        </w:r>
      </w:hyperlink>
      <w:r>
        <w:t xml:space="preserve"> - While not directly linked, this is the source mentioned for the overall article, though it does not provide specific details on each investment.</w:t>
      </w:r>
      <w:r/>
    </w:p>
    <w:p>
      <w:pPr>
        <w:pStyle w:val="ListNumber"/>
        <w:spacing w:line="240" w:lineRule="auto"/>
        <w:ind w:left="720"/>
      </w:pPr>
      <w:r/>
      <w:hyperlink r:id="rId10">
        <w:r>
          <w:rPr>
            <w:color w:val="0000EE"/>
            <w:u w:val="single"/>
          </w:rPr>
          <w:t>https://www.hhmi.org/news/hhmi-invests-500-million-ai-driven-life-sciences-research</w:t>
        </w:r>
      </w:hyperlink>
      <w:r>
        <w:t xml:space="preserve"> - Details the HHMI initiative's focus on accelerating scientific discovery through AI, including the 'AI-in-the-Loop' approach.</w:t>
      </w:r>
      <w:r/>
    </w:p>
    <w:p>
      <w:pPr>
        <w:pStyle w:val="ListNumber"/>
        <w:spacing w:line="240" w:lineRule="auto"/>
        <w:ind w:left="720"/>
      </w:pPr>
      <w:r/>
      <w:hyperlink r:id="rId13">
        <w:r>
          <w:rPr>
            <w:color w:val="0000EE"/>
            <w:u w:val="single"/>
          </w:rPr>
          <w:t>https://sff.org/national-funders-commit-25m-to-center-and-accelerate-responsible-equitable-and-ethical-ai-at-inaugural-joint-california-summit-on-generative-ai/</w:t>
        </w:r>
      </w:hyperlink>
      <w:r>
        <w:t xml:space="preserve"> - Explains the response to California Governor Gavin Newsom’s executive order and the emphasis on inclusivity in AI development.</w:t>
      </w:r>
      <w:r/>
    </w:p>
    <w:p>
      <w:pPr>
        <w:pStyle w:val="ListNumber"/>
        <w:spacing w:line="240" w:lineRule="auto"/>
        <w:ind w:left="720"/>
      </w:pPr>
      <w:r/>
      <w:hyperlink r:id="rId11">
        <w:r>
          <w:rPr>
            <w:color w:val="0000EE"/>
            <w:u w:val="single"/>
          </w:rPr>
          <w:t>https://www.janelia.org/ai-at-janelia</w:t>
        </w:r>
      </w:hyperlink>
      <w:r>
        <w:t xml:space="preserve"> - Describes the various research groups at Janelia involved in AI-driven life sciences research, such as the Branson Lab and Funke Lab.</w:t>
      </w:r>
      <w:r/>
    </w:p>
    <w:p>
      <w:pPr>
        <w:pStyle w:val="ListNumber"/>
        <w:spacing w:line="240" w:lineRule="auto"/>
        <w:ind w:left="720"/>
      </w:pPr>
      <w:r/>
      <w:hyperlink r:id="rId12">
        <w:r>
          <w:rPr>
            <w:color w:val="0000EE"/>
            <w:u w:val="single"/>
          </w:rPr>
          <w:t>https://digitaldefynd.com/IQ/ways-non-profit-organizations-are-using-ai/</w:t>
        </w:r>
      </w:hyperlink>
      <w:r>
        <w:t xml:space="preserve"> - Highlights the broader use of AI in non-profit sectors, including its impact on operations and mission achievement, though not specific to recent investments.</w:t>
      </w:r>
      <w:r/>
    </w:p>
    <w:p>
      <w:pPr>
        <w:pStyle w:val="ListNumber"/>
        <w:spacing w:line="240" w:lineRule="auto"/>
        <w:ind w:left="720"/>
      </w:pPr>
      <w:r/>
      <w:hyperlink r:id="rId13">
        <w:r>
          <w:rPr>
            <w:color w:val="0000EE"/>
            <w:u w:val="single"/>
          </w:rPr>
          <w:t>https://sff.org/national-funders-commit-25m-to-center-and-accelerate-responsible-equitable-and-ethical-ai-at-inaugural-joint-california-summit-on-generative-ai/</w:t>
        </w:r>
      </w:hyperlink>
      <w:r>
        <w:t xml:space="preserve"> - Mentions the joint commitment by national funders to center equity in AI development, aligning with the broader trend of philanthropic investments in AI.</w:t>
      </w:r>
      <w:r/>
    </w:p>
    <w:p>
      <w:pPr>
        <w:pStyle w:val="ListNumber"/>
        <w:spacing w:line="240" w:lineRule="auto"/>
        <w:ind w:left="720"/>
      </w:pPr>
      <w:r/>
      <w:hyperlink r:id="rId10">
        <w:r>
          <w:rPr>
            <w:color w:val="0000EE"/>
            <w:u w:val="single"/>
          </w:rPr>
          <w:t>https://www.hhmi.org/news/hhmi-invests-500-million-ai-driven-life-sciences-research</w:t>
        </w:r>
      </w:hyperlink>
      <w:r>
        <w:t xml:space="preserve"> - Provides details on the multidisciplinary teams and the collaborative approach in HHMI's AI-driven research initiatives.</w:t>
      </w:r>
      <w:r/>
    </w:p>
    <w:p>
      <w:pPr>
        <w:pStyle w:val="ListNumber"/>
        <w:spacing w:line="240" w:lineRule="auto"/>
        <w:ind w:left="720"/>
      </w:pPr>
      <w:r/>
      <w:hyperlink r:id="rId14">
        <w:r>
          <w:rPr>
            <w:color w:val="0000EE"/>
            <w:u w:val="single"/>
          </w:rPr>
          <w:t>https://philanthropynewsdigest.org/news/2024-roundup-artificial-intelligence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hmi.org/news/hhmi-invests-500-million-ai-driven-life-sciences-research" TargetMode="External"/><Relationship Id="rId11" Type="http://schemas.openxmlformats.org/officeDocument/2006/relationships/hyperlink" Target="https://www.janelia.org/ai-at-janelia" TargetMode="External"/><Relationship Id="rId12" Type="http://schemas.openxmlformats.org/officeDocument/2006/relationships/hyperlink" Target="https://digitaldefynd.com/IQ/ways-non-profit-organizations-are-using-ai/" TargetMode="External"/><Relationship Id="rId13" Type="http://schemas.openxmlformats.org/officeDocument/2006/relationships/hyperlink" Target="https://sff.org/national-funders-commit-25m-to-center-and-accelerate-responsible-equitable-and-ethical-ai-at-inaugural-joint-california-summit-on-generative-ai/" TargetMode="External"/><Relationship Id="rId14" Type="http://schemas.openxmlformats.org/officeDocument/2006/relationships/hyperlink" Target="https://philanthropynewsdigest.org/news/2024-roundup-artificial-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