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Technology market transformations driven by AI and cryptocurrency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the technology market in 2024 has been dramatically shaped by advancements in artificial intelligence (AI) and a strong resurgence in cryptocurrency investments. This evolution has not only altered valuation metrics for numerous companies but has also facilitated a noteworthy transition in business practices across various sectors.</w:t>
      </w:r>
      <w:r/>
    </w:p>
    <w:p>
      <w:r/>
      <w:r>
        <w:t>Jensen Huang, co-founder and CEO of Nvidia Corp., highlighted the significance of AI technology during the Nvidia AI Summit held in Tokyo on November 13, 2024. The event underscored the growing recognition among businesses of AI's value, especially as Nvidia's advancements in AI hardware have made it a benchmark for innovation in the field. Nvidia saw its market capitalisation soar by an impressive $2.2 trillion this year, cementing its status as a key player in high-performance computing across industries, including automotive and gaming.</w:t>
      </w:r>
      <w:r/>
    </w:p>
    <w:p>
      <w:r/>
      <w:r>
        <w:t>AppLovin also captured attention, beginning 2024 with a market cap of approximately $13 billion and finishing the year valued over $110 billion, reflecting a staggering increase of 758%. The company, originally known for its investments in mobile gaming, has pivoted to incorporate AI into its digital advertising strategies. The launch of its updated advertising platform, AXON, which offers targeted ads for gaming applications, has been particularly impactful. Adam Foroughi, CEO of AppLovin, noted that the platform is poised to become one of the fastest-growing products for the company, indicating a significant shift in their operational focus.</w:t>
      </w:r>
      <w:r/>
    </w:p>
    <w:p>
      <w:r/>
      <w:r>
        <w:t>MicroStrategy, previously a business intelligence software firm, has transitioned into one of the largest holders of Bitcoin, with its stock climbing by 467% this year driven by its aggressive acquisition strategy. Following its pivot towards cryptocurrency investing, its market capitalisation expanded from around $1.1 billion to an impressive $80 billion. Founder Michael Saylor believes that Bitcoin functions as a “safe trade” within a broader digital asset market, especially in light of institutional backing following recent political developments within the industry, notably the election of Donald Trump.</w:t>
      </w:r>
      <w:r/>
    </w:p>
    <w:p>
      <w:r/>
      <w:r>
        <w:t>The software and data analytics company Palantir Technologies also made headlines with a notable 380% stock price increase over the course of the year. Much of this growth can be attributed to the increasing demand for data analytic tools, particularly from government and defence sectors, as highlighted in CEO Alex Karp's remarks regarding the company’s robust performance. This momentum further amplified following the elections, buoyed by expectations of enhanced military spending.</w:t>
      </w:r>
      <w:r/>
    </w:p>
    <w:p>
      <w:r/>
      <w:r>
        <w:t>Robinhood, a notable platform for retail investors, saw its shares more than triple this year, with substantial contributions from its cryptocurrency transactions, which rose by 165% compared to the previous year. CEO Vlad Tenev emphasised that crypto represents disruptive technology, impacting various financial infrastructures beyond conventional investments. Despite some fluctuations in its stock price, the increasing appetite for crypto has propelled Robinhood’s revenue forecast significantly.</w:t>
      </w:r>
      <w:r/>
    </w:p>
    <w:p>
      <w:r/>
      <w:r>
        <w:t>Analysts are now projecting sustained revenue growth for AI and cryptocurrency-related companies, as businesses across various sectors adopt these technologies to boost efficiency and innovation. The combination of AI development and evolving cryptocurrency markets has etched a transformative chapter in the technology space for 2024, making it a fertile ground for strategic investment opportunities. With stakeholders navigating the implications of these trends, experts are watching closely to discern how these developments will unfold in the coming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https://blogs.nvidia.com/blog/ai-summit-japan/</w:t>
        </w:r>
      </w:hyperlink>
      <w:r>
        <w:t xml:space="preserve"> - Corroborates the information about the NVIDIA AI Summit Japan, including Jensen Huang's participation and the focus on AI advancements.</w:t>
      </w:r>
      <w:r/>
    </w:p>
    <w:p>
      <w:pPr>
        <w:pStyle w:val="ListNumber"/>
        <w:spacing w:line="240" w:lineRule="auto"/>
        <w:ind w:left="720"/>
      </w:pPr>
      <w:r/>
      <w:hyperlink r:id="rId10">
        <w:r>
          <w:rPr>
            <w:color w:val="0000EE"/>
            <w:u w:val="single"/>
          </w:rPr>
          <w:t>https://blogs.nvidia.com/blog/ai-summit-japan/</w:t>
        </w:r>
      </w:hyperlink>
      <w:r>
        <w:t xml:space="preserve"> - Provides details on Nvidia's role in AI innovation and its impact on various industries.</w:t>
      </w:r>
      <w:r/>
    </w:p>
    <w:p>
      <w:pPr>
        <w:pStyle w:val="ListNumber"/>
        <w:spacing w:line="240" w:lineRule="auto"/>
        <w:ind w:left="720"/>
      </w:pPr>
      <w:r/>
      <w:hyperlink r:id="rId11">
        <w:r>
          <w:rPr>
            <w:color w:val="0000EE"/>
            <w:u w:val="single"/>
          </w:rPr>
          <w:t>https://www.businesswire.com/news/home/20241111755731/en/Ubitus-Unveils-Next-Gen-AI-Innovations-at-NVIDIA-AI-Summit-Japan-2024</w:t>
        </w:r>
      </w:hyperlink>
      <w:r>
        <w:t xml:space="preserve"> - Supports the discussion on AI innovations showcased at the NVIDIA AI Summit Japan, highlighting advancements in AI-driven technologies.</w:t>
      </w:r>
      <w:r/>
    </w:p>
    <w:p>
      <w:pPr>
        <w:pStyle w:val="ListNumber"/>
        <w:spacing w:line="240" w:lineRule="auto"/>
        <w:ind w:left="720"/>
      </w:pPr>
      <w:r/>
      <w:hyperlink r:id="rId12">
        <w:r>
          <w:rPr>
            <w:color w:val="0000EE"/>
            <w:u w:val="single"/>
          </w:rPr>
          <w:t>https://assuredam.com/2024/11/assured-to-join-nvidia-ai-summit-japan-on-november-12-13-connect-with-leading-global-ai-innovators/</w:t>
        </w:r>
      </w:hyperlink>
      <w:r>
        <w:t xml:space="preserve"> - Mentions the NVIDIA AI Summit Japan and the participation of various companies, underscoring the event's significance in the AI landscape.</w:t>
      </w:r>
      <w:r/>
    </w:p>
    <w:p>
      <w:pPr>
        <w:pStyle w:val="ListNumber"/>
        <w:spacing w:line="240" w:lineRule="auto"/>
        <w:ind w:left="720"/>
      </w:pPr>
      <w:r/>
      <w:hyperlink r:id="rId9">
        <w:r>
          <w:rPr>
            <w:color w:val="0000EE"/>
            <w:u w:val="single"/>
          </w:rPr>
          <w:t>https://www.noahwire.com</w:t>
        </w:r>
      </w:hyperlink>
      <w:r>
        <w:t xml:space="preserve"> - While not directly linked, this is the source mentioned for the overall article content, though it does not provide specific corroborating details within the article itself.</w:t>
      </w:r>
      <w:r/>
    </w:p>
    <w:p>
      <w:pPr>
        <w:pStyle w:val="ListNumber"/>
        <w:spacing w:line="240" w:lineRule="auto"/>
        <w:ind w:left="720"/>
      </w:pPr>
      <w:r/>
      <w:hyperlink r:id="rId13">
        <w:r>
          <w:rPr>
            <w:color w:val="0000EE"/>
            <w:u w:val="single"/>
          </w:rPr>
          <w:t>https://www.nvidia.com/ja-jp/events/ai-summit/?ncid=no-ncid</w:t>
        </w:r>
      </w:hyperlink>
      <w:r>
        <w:t xml:space="preserve"> - Official event page for the NVIDIA AI Summit Japan, providing details on the event and its focus on AI innovation.</w:t>
      </w:r>
      <w:r/>
    </w:p>
    <w:p>
      <w:pPr>
        <w:pStyle w:val="ListNumber"/>
        <w:spacing w:line="240" w:lineRule="auto"/>
        <w:ind w:left="720"/>
      </w:pPr>
      <w:r/>
      <w:hyperlink r:id="rId14">
        <w:r>
          <w:rPr>
            <w:color w:val="0000EE"/>
            <w:u w:val="single"/>
          </w:rPr>
          <w:t>https://www.bloomberg.com/markets/companies/NVDA:US</w:t>
        </w:r>
      </w:hyperlink>
      <w:r>
        <w:t xml:space="preserve"> - Could provide financial data and market capitalization information for Nvidia, though not directly linked in the sources.</w:t>
      </w:r>
      <w:r/>
    </w:p>
    <w:p>
      <w:pPr>
        <w:pStyle w:val="ListNumber"/>
        <w:spacing w:line="240" w:lineRule="auto"/>
        <w:ind w:left="720"/>
      </w:pPr>
      <w:r/>
      <w:hyperlink r:id="rId15">
        <w:r>
          <w:rPr>
            <w:color w:val="0000EE"/>
            <w:u w:val="single"/>
          </w:rPr>
          <w:t>https://www.bloomberg.com/markets/companies/APPL:US</w:t>
        </w:r>
      </w:hyperlink>
      <w:r>
        <w:t xml:space="preserve"> - Could provide financial data and market capitalization information for AppLovin, though not directly linked in the sources.</w:t>
      </w:r>
      <w:r/>
    </w:p>
    <w:p>
      <w:pPr>
        <w:pStyle w:val="ListNumber"/>
        <w:spacing w:line="240" w:lineRule="auto"/>
        <w:ind w:left="720"/>
      </w:pPr>
      <w:r/>
      <w:hyperlink r:id="rId16">
        <w:r>
          <w:rPr>
            <w:color w:val="0000EE"/>
            <w:u w:val="single"/>
          </w:rPr>
          <w:t>https://www.microstrategy.com/</w:t>
        </w:r>
      </w:hyperlink>
      <w:r>
        <w:t xml:space="preserve"> - Provides information on MicroStrategy's transition to a major Bitcoin holder and its financial performance, though not directly linked in the sources.</w:t>
      </w:r>
      <w:r/>
    </w:p>
    <w:p>
      <w:pPr>
        <w:pStyle w:val="ListNumber"/>
        <w:spacing w:line="240" w:lineRule="auto"/>
        <w:ind w:left="720"/>
      </w:pPr>
      <w:r/>
      <w:hyperlink r:id="rId17">
        <w:r>
          <w:rPr>
            <w:color w:val="0000EE"/>
            <w:u w:val="single"/>
          </w:rPr>
          <w:t>https://www.palantir.com/</w:t>
        </w:r>
      </w:hyperlink>
      <w:r>
        <w:t xml:space="preserve"> - Could provide information on Palantir Technologies' growth and demand for its data analytic tools, though not directly linked in the sources.</w:t>
      </w:r>
      <w:r/>
    </w:p>
    <w:p>
      <w:pPr>
        <w:pStyle w:val="ListNumber"/>
        <w:spacing w:line="240" w:lineRule="auto"/>
        <w:ind w:left="720"/>
      </w:pPr>
      <w:r/>
      <w:hyperlink r:id="rId18">
        <w:r>
          <w:rPr>
            <w:color w:val="0000EE"/>
            <w:u w:val="single"/>
          </w:rPr>
          <w:t>https://robinhood.com/us/en/</w:t>
        </w:r>
      </w:hyperlink>
      <w:r>
        <w:t xml:space="preserve"> - Could provide information on Robinhood's performance and the impact of cryptocurrency transactions, though not directly linked in the sources.</w:t>
      </w:r>
      <w:r/>
    </w:p>
    <w:p>
      <w:pPr>
        <w:pStyle w:val="ListNumber"/>
        <w:spacing w:line="240" w:lineRule="auto"/>
        <w:ind w:left="720"/>
      </w:pPr>
      <w:r/>
      <w:hyperlink r:id="rId19">
        <w:r>
          <w:rPr>
            <w:color w:val="0000EE"/>
            <w:u w:val="single"/>
          </w:rPr>
          <w:t>https://losangelesweeklytimes.com/ai-crypto-top-tech-stocks-applovin-microstrategy-palantir-nvidia/</w:t>
        </w:r>
      </w:hyperlink>
      <w:r>
        <w:t xml:space="preserve"> - Please view link - unable to able to access data</w:t>
      </w:r>
      <w:r/>
    </w:p>
    <w:p>
      <w:pPr>
        <w:pStyle w:val="ListNumber"/>
        <w:spacing w:line="240" w:lineRule="auto"/>
        <w:ind w:left="720"/>
      </w:pPr>
      <w:r/>
      <w:hyperlink r:id="rId20">
        <w:r>
          <w:rPr>
            <w:color w:val="0000EE"/>
            <w:u w:val="single"/>
          </w:rPr>
          <w:t>https://news.google.com/rss/articles/CBMisgFBVV95cUxOaW9xZWxXV3p6YW96LTdtSVZ1WVhpbk11VllYMWNHeXY4ZW90UkN0VHpxN01qb1EzSll4V0UtUWdRazBYRWhBcTJzT2dVNHZKZUVRY2VxMG5pV0p1S1RsZG1ObGFOaU04RW02UnNtdkpKTFNoRnZSNUF5dFVCTXBuZmxfOXJFSWxma3h2bEdPclRzbFMxVUs3NVM2UV9WeTA1dGUzTGYtR1A5OVRzZk13eWR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ai-summit-japan/" TargetMode="External"/><Relationship Id="rId11" Type="http://schemas.openxmlformats.org/officeDocument/2006/relationships/hyperlink" Target="https://www.businesswire.com/news/home/20241111755731/en/Ubitus-Unveils-Next-Gen-AI-Innovations-at-NVIDIA-AI-Summit-Japan-2024" TargetMode="External"/><Relationship Id="rId12" Type="http://schemas.openxmlformats.org/officeDocument/2006/relationships/hyperlink" Target="https://assuredam.com/2024/11/assured-to-join-nvidia-ai-summit-japan-on-november-12-13-connect-with-leading-global-ai-innovators/" TargetMode="External"/><Relationship Id="rId13" Type="http://schemas.openxmlformats.org/officeDocument/2006/relationships/hyperlink" Target="https://www.nvidia.com/ja-jp/events/ai-summit/?ncid=no-ncid" TargetMode="External"/><Relationship Id="rId14" Type="http://schemas.openxmlformats.org/officeDocument/2006/relationships/hyperlink" Target="https://www.bloomberg.com/markets/companies/NVDA:US" TargetMode="External"/><Relationship Id="rId15" Type="http://schemas.openxmlformats.org/officeDocument/2006/relationships/hyperlink" Target="https://www.bloomberg.com/markets/companies/APPL:US" TargetMode="External"/><Relationship Id="rId16" Type="http://schemas.openxmlformats.org/officeDocument/2006/relationships/hyperlink" Target="https://www.microstrategy.com/" TargetMode="External"/><Relationship Id="rId17" Type="http://schemas.openxmlformats.org/officeDocument/2006/relationships/hyperlink" Target="https://www.palantir.com/" TargetMode="External"/><Relationship Id="rId18" Type="http://schemas.openxmlformats.org/officeDocument/2006/relationships/hyperlink" Target="https://robinhood.com/us/en/" TargetMode="External"/><Relationship Id="rId19" Type="http://schemas.openxmlformats.org/officeDocument/2006/relationships/hyperlink" Target="https://losangelesweeklytimes.com/ai-crypto-top-tech-stocks-applovin-microstrategy-palantir-nvidia/" TargetMode="External"/><Relationship Id="rId20" Type="http://schemas.openxmlformats.org/officeDocument/2006/relationships/hyperlink" Target="https://news.google.com/rss/articles/CBMisgFBVV95cUxOaW9xZWxXV3p6YW96LTdtSVZ1WVhpbk11VllYMWNHeXY4ZW90UkN0VHpxN01qb1EzSll4V0UtUWdRazBYRWhBcTJzT2dVNHZKZUVRY2VxMG5pV0p1S1RsZG1ObGFOaU04RW02UnNtdkpKTFNoRnZSNUF5dFVCTXBuZmxfOXJFSWxma3h2bEdPclRzbFMxVUs3NVM2UV9WeTA1dGUzTGYtR1A5OVRzZk13eWR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