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the art sector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discourse surrounding artificial intelligence (AI) in the art sector gained significant momentum throughout 2024, propelled by various technological advances and ongoing debates regarding the implications for artists and intellectual property. The conversation reflects a growing intersection of traditional art practices and cutting-edge technology, as profound changes reshaped the market and its stakeholders.</w:t>
      </w:r>
      <w:r/>
    </w:p>
    <w:p>
      <w:r/>
      <w:r>
        <w:t>One of the most striking innovations was the public release of OpenAI's Sora, a text-to-video generator capable of producing animated, photorealistic visuals. Launched in February, this tool allows users to create silent videos of up to 20 seconds based on short written prompts. The surge of interest around Sora, however, was complicated by concerns raised by a group of digital artists testing the platform early on. These artists expressed their discontent with OpenAI’s perceived exploitation of creative work, urging the tech company to adopt a more artist-friendly approach. "We are sharing this to the world in the hopes that OpenAI becomes more open, more artist friendly and supports the arts beyond P.R. stunts," the artists highlighted, indicating a strong desire for ethical practices in AI development.</w:t>
      </w:r>
      <w:r/>
    </w:p>
    <w:p>
      <w:r/>
      <w:r>
        <w:t>Alongside the rise of generative tools like Sora, the art community confronted pressing legal questions regarding the ownership and use of artistic styles and likenesses in AI outputs. As the UK government announced plans for new protections aimed at safeguarding artists from having their unique styles mimicked, the European Union enacted the Artificial Intelligence Act, which prioritises artist rights in the evolving landscape. These developments reflect a broader recognition of the need for updated laws that can navigate the complexities introduced by AI technologies.</w:t>
      </w:r>
      <w:r/>
    </w:p>
    <w:p>
      <w:r/>
      <w:r>
        <w:t>In a related effort to redefine how intellectual property is shared within the context of AI, artists Holly Herndon and Mat Dryhurst initiated campaigns promoting the collective benefits of AI-generated works. During the opening of their critically acclaimed exhibition at the Serpentine in London, Dryhurst emphasised the importance of reshaping intellectual property models to reflect new realities, stating, "It makes more sense to conceive of a model as a collective accomplishment that could distribute collective bounties or collective profits."</w:t>
      </w:r>
      <w:r/>
    </w:p>
    <w:p>
      <w:r/>
      <w:r>
        <w:t>Amidst these discussions, the potential commercial viability of AI-generated art remained a contentious topic. Notably, September 2024 witnessed the successful sale of an AI-created portrait of Alan Turing by the robot Ai-Da for over $1 million at Sotheby’s. This transaction sparked ongoing dialogue about the market's response to AI art, revealing that while interest is slowly percolating, distinct categories exist within AI-generated creations. Finnish artist Roope Rainisto, who showcased works at Photo London, noted the significance of engaging with the audience and witnessing positive reactions, countering the polarised debates in online spaces.</w:t>
      </w:r>
      <w:r/>
    </w:p>
    <w:p>
      <w:r/>
      <w:r>
        <w:t>On the technical front, AI's potential role in art authentication has emerged as a contentious issue. Initial attempts at employing AI for this purpose raised concerns when competing algorithms reached conflicting conclusions about the attribution of an Old Master painting. However, advocates argue that AI's proficiency in pattern recognition could enhance the accuracy of authenticity assessments. In a pioneering move, Germann Auctions in Zurich utilised AI authentication for the sale of works by Louise Bourgeois, Marianne von Werefkin, and Mimmo Paladino, demonstrating a groundbreaking step towards integrating AI into market transactions. “This is a groundbreaking moment where A.I. has directly influenced a real market transaction,” remarked Carina Popovici, founder of Art Recognition.</w:t>
      </w:r>
      <w:r/>
    </w:p>
    <w:p>
      <w:r/>
      <w:r>
        <w:t>The evolving landscape of AI in the art world continues to elicit diverse reactions, from excitement over new possibilities to apprehensions regarding ethical considerations and market dynamics. As stakeholders navigate this complex terrain, the implications for artists, collectors, and institutions remain significant, promising a transformative journey ahead in the realm of art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https://blog.tbrc.info/2024/09/global-generative-artificial-intelligence-ai-in-art-market-analysis/</w:t>
        </w:r>
      </w:hyperlink>
      <w:r>
        <w:t xml:space="preserve"> - Corroborates the exponential growth of the generative AI in art market, including its size, drivers, and forecasted growth.</w:t>
      </w:r>
      <w:r/>
    </w:p>
    <w:p>
      <w:pPr>
        <w:pStyle w:val="ListNumber"/>
        <w:spacing w:line="240" w:lineRule="auto"/>
        <w:ind w:left="720"/>
      </w:pPr>
      <w:r/>
      <w:hyperlink r:id="rId11">
        <w:r>
          <w:rPr>
            <w:color w:val="0000EE"/>
            <w:u w:val="single"/>
          </w:rPr>
          <w:t>https://www.aistudios.com/features/open-ai-sora-alternative</w:t>
        </w:r>
      </w:hyperlink>
      <w:r>
        <w:t xml:space="preserve"> - Provides details about OpenAI's Sora, a text-to-video generator, and its capabilities in producing animated and photorealistic visuals.</w:t>
      </w:r>
      <w:r/>
    </w:p>
    <w:p>
      <w:pPr>
        <w:pStyle w:val="ListNumber"/>
        <w:spacing w:line="240" w:lineRule="auto"/>
        <w:ind w:left="720"/>
      </w:pPr>
      <w:r/>
      <w:hyperlink r:id="rId12">
        <w:r>
          <w:rPr>
            <w:color w:val="0000EE"/>
            <w:u w:val="single"/>
          </w:rPr>
          <w:t>https://www.soraai.onl</w:t>
        </w:r>
      </w:hyperlink>
      <w:r>
        <w:t xml:space="preserve"> - Supports the information about Sora AI, including its use of AI, machine learning, and natural language processing to generate video content from text.</w:t>
      </w:r>
      <w:r/>
    </w:p>
    <w:p>
      <w:pPr>
        <w:pStyle w:val="ListNumber"/>
        <w:spacing w:line="240" w:lineRule="auto"/>
        <w:ind w:left="720"/>
      </w:pPr>
      <w:r/>
      <w:hyperlink r:id="rId13">
        <w:r>
          <w:rPr>
            <w:color w:val="0000EE"/>
            <w:u w:val="single"/>
          </w:rPr>
          <w:t>https://news.artnet.com/art-world/a-i-art-industry-2024-2591678</w:t>
        </w:r>
      </w:hyperlink>
      <w:r>
        <w:t xml:space="preserve"> - Corroborates the successful sale of an AI-created portrait of Alan Turing and the growing interest in AI art, including the exhibition by Roope Rainisto at Photo London.</w:t>
      </w:r>
      <w:r/>
    </w:p>
    <w:p>
      <w:pPr>
        <w:pStyle w:val="ListNumber"/>
        <w:spacing w:line="240" w:lineRule="auto"/>
        <w:ind w:left="720"/>
      </w:pPr>
      <w:r/>
      <w:hyperlink r:id="rId13">
        <w:r>
          <w:rPr>
            <w:color w:val="0000EE"/>
            <w:u w:val="single"/>
          </w:rPr>
          <w:t>https://news.artnet.com/art-world/a-i-art-industry-2024-2591678</w:t>
        </w:r>
      </w:hyperlink>
      <w:r>
        <w:t xml:space="preserve"> - Supports the discussion on the mainstream acceptance of AI-generated art and the reactions of the art community to such works.</w:t>
      </w:r>
      <w:r/>
    </w:p>
    <w:p>
      <w:pPr>
        <w:pStyle w:val="ListNumber"/>
        <w:spacing w:line="240" w:lineRule="auto"/>
        <w:ind w:left="720"/>
      </w:pPr>
      <w:r/>
      <w:hyperlink r:id="rId10">
        <w:r>
          <w:rPr>
            <w:color w:val="0000EE"/>
            <w:u w:val="single"/>
          </w:rPr>
          <w:t>https://blog.tbrc.info/2024/09/global-generative-artificial-intelligence-ai-in-art-market-analysis/</w:t>
        </w:r>
      </w:hyperlink>
      <w:r>
        <w:t xml:space="preserve"> - Discusses the legal and ethical considerations, including the need for updated laws to navigate the complexities introduced by AI technologies.</w:t>
      </w:r>
      <w:r/>
    </w:p>
    <w:p>
      <w:pPr>
        <w:pStyle w:val="ListNumber"/>
        <w:spacing w:line="240" w:lineRule="auto"/>
        <w:ind w:left="720"/>
      </w:pPr>
      <w:r/>
      <w:hyperlink r:id="rId13">
        <w:r>
          <w:rPr>
            <w:color w:val="0000EE"/>
            <w:u w:val="single"/>
          </w:rPr>
          <w:t>https://news.artnet.com/art-world/a-i-art-industry-2024-2591678</w:t>
        </w:r>
      </w:hyperlink>
      <w:r>
        <w:t xml:space="preserve"> - Mentions the UK government's plans and the European Union's Artificial Intelligence Act aimed at safeguarding artists' rights in the context of AI-generated art.</w:t>
      </w:r>
      <w:r/>
    </w:p>
    <w:p>
      <w:pPr>
        <w:pStyle w:val="ListNumber"/>
        <w:spacing w:line="240" w:lineRule="auto"/>
        <w:ind w:left="720"/>
      </w:pPr>
      <w:r/>
      <w:hyperlink r:id="rId11">
        <w:r>
          <w:rPr>
            <w:color w:val="0000EE"/>
            <w:u w:val="single"/>
          </w:rPr>
          <w:t>https://www.aistudios.com/features/open-ai-sora-alternative</w:t>
        </w:r>
      </w:hyperlink>
      <w:r>
        <w:t xml:space="preserve"> - Highlights the concerns raised by digital artists regarding the exploitation of creative work and the need for ethical practices in AI development.</w:t>
      </w:r>
      <w:r/>
    </w:p>
    <w:p>
      <w:pPr>
        <w:pStyle w:val="ListNumber"/>
        <w:spacing w:line="240" w:lineRule="auto"/>
        <w:ind w:left="720"/>
      </w:pPr>
      <w:r/>
      <w:hyperlink r:id="rId13">
        <w:r>
          <w:rPr>
            <w:color w:val="0000EE"/>
            <w:u w:val="single"/>
          </w:rPr>
          <w:t>https://news.artnet.com/art-world/a-i-art-industry-2024-2591678</w:t>
        </w:r>
      </w:hyperlink>
      <w:r>
        <w:t xml:space="preserve"> - Discusses the campaigns by artists Holly Herndon and Mat Dryhurst to reshape intellectual property models for AI-generated works.</w:t>
      </w:r>
      <w:r/>
    </w:p>
    <w:p>
      <w:pPr>
        <w:pStyle w:val="ListNumber"/>
        <w:spacing w:line="240" w:lineRule="auto"/>
        <w:ind w:left="720"/>
      </w:pPr>
      <w:r/>
      <w:hyperlink r:id="rId13">
        <w:r>
          <w:rPr>
            <w:color w:val="0000EE"/>
            <w:u w:val="single"/>
          </w:rPr>
          <w:t>https://news.artnet.com/art-world/a-i-art-industry-2024-2591678</w:t>
        </w:r>
      </w:hyperlink>
      <w:r>
        <w:t xml:space="preserve"> - Supports the use of AI in art authentication, including the example of Germann Auctions in Zurich utilizing AI for the sale of works by various artists.</w:t>
      </w:r>
      <w:r/>
    </w:p>
    <w:p>
      <w:pPr>
        <w:pStyle w:val="ListNumber"/>
        <w:spacing w:line="240" w:lineRule="auto"/>
        <w:ind w:left="720"/>
      </w:pPr>
      <w:r/>
      <w:hyperlink r:id="rId14">
        <w:r>
          <w:rPr>
            <w:color w:val="0000EE"/>
            <w:u w:val="single"/>
          </w:rPr>
          <w:t>https://news.google.com/rss/articles/CBMicEFVX3lxTE1mNGlRc1oyaXU5ZjZWNURBYWx5eXNSN2RFSHl1TU84cEc5ZzlDLUJpeUpHOHZjaUVfdG0xZnFoNHlPZUtDSVNFUWxxR0dQRjdyRFhlLWxLbFRYbElCbFZJSHJ3N1ZLX05hVkEyeC1hWG7SAXhBVV95cUxQWEhhODRWWEVUUzNyWmxzY1htLS05UmRKOXRBS2k0UmRtZ3g5YjdsemItM2YzU1M2YUtkRE9OZEwwSlF2VmE4Z0hZeW5YRnlReTJmSUhaUkY5Xzgybk1NQ2t6U3N5dDFSZ1lXdEwxVlhwTGE1ZGl3cE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brc.info/2024/09/global-generative-artificial-intelligence-ai-in-art-market-analysis/" TargetMode="External"/><Relationship Id="rId11" Type="http://schemas.openxmlformats.org/officeDocument/2006/relationships/hyperlink" Target="https://www.aistudios.com/features/open-ai-sora-alternative" TargetMode="External"/><Relationship Id="rId12" Type="http://schemas.openxmlformats.org/officeDocument/2006/relationships/hyperlink" Target="https://www.soraai.onl" TargetMode="External"/><Relationship Id="rId13" Type="http://schemas.openxmlformats.org/officeDocument/2006/relationships/hyperlink" Target="https://news.artnet.com/art-world/a-i-art-industry-2024-2591678" TargetMode="External"/><Relationship Id="rId14" Type="http://schemas.openxmlformats.org/officeDocument/2006/relationships/hyperlink" Target="https://news.google.com/rss/articles/CBMicEFVX3lxTE1mNGlRc1oyaXU5ZjZWNURBYWx5eXNSN2RFSHl1TU84cEc5ZzlDLUJpeUpHOHZjaUVfdG0xZnFoNHlPZUtDSVNFUWxxR0dQRjdyRFhlLWxLbFRYbElCbFZJSHJ3N1ZLX05hVkEyeC1hWG7SAXhBVV95cUxQWEhhODRWWEVUUzNyWmxzY1htLS05UmRKOXRBS2k0UmRtZ3g5YjdsemItM2YzU1M2YUtkRE9OZEwwSlF2VmE4Z0hZeW5YRnlReTJmSUhaUkY5Xzgybk1NQ2t6U3N5dDFSZ1lXdEwxVlhwTGE1ZGl3cE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