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 funding landscape shows signs of revival in consumer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venture capital funding landscape has demonstrated signs of revival, particularly in the consumer startup sector, with quarterly investments rising significantly compared to the previous year. According to data from Silicon Valley Bank, the amount of venture capital injected into consumer startups surged by 25% by the last quarter of 2024, marking a rebound from 2023's nine-year low. This positive trend coincides with a decrease in interest rates, with the Federal Reserve implementing its latest cut in November, fostering an environment conducive to fundraising.</w:t>
      </w:r>
      <w:r/>
    </w:p>
    <w:p>
      <w:r/>
      <w:r>
        <w:t>Despite these encouraging statistics, venture capitalists remain selective about the types of businesses they are willing to endorse, reflecting a cautious optimism for 2025. Conversations with various VCs reveal an overarching sentiment that, while there is potential for increased investments, activity levels are unlikely to return to the peak seen in 2021.</w:t>
      </w:r>
      <w:r/>
    </w:p>
    <w:p>
      <w:r/>
      <w:r>
        <w:t>A pivotal shift in the venture capital model appears to be underway, with experts indicating a retreat from backing concept-driven startups that have not yet established a strong product-market fit. Jennifer Stojkovic, a general partner at Joyful VC, highlighted that the number of deals with early-stage food tech companies has diminished, noting a 25% drop in her firm’s investment activities between 2023 and 2024. Stojkovic commented, "I don’t think VC will ever bounce back to what it was previously," signalling a changing landscape for startups seeking capital.</w:t>
      </w:r>
      <w:r/>
    </w:p>
    <w:p>
      <w:r/>
      <w:r>
        <w:t>Stojkovic and others, like Manica Blain, founder of Top Knot Ventures, stress that aspiring entrepreneurs should secure viable business models without external funding before seeking support from investors. Blain added, "If founders need money to start a business, they shouldn’t start it at all,” underscoring the gravitas with which VCs approach current investment opportunities.</w:t>
      </w:r>
      <w:r/>
    </w:p>
    <w:p>
      <w:r/>
      <w:r>
        <w:t>The venture capital environment has also been influenced by the disappointing performances of many consumer startups that transitioned to public markets in recent years. Companies such as Casper and Grove Collaborative faced significant challenges and their respective shares were adversely affected, leading to drastic measures like delisting or restructuring for profitability.</w:t>
      </w:r>
      <w:r/>
    </w:p>
    <w:p>
      <w:r/>
      <w:r>
        <w:t>Specific sectors have emerged as particularly challenging for investors. Both Stojkovic and Blain indicated a retreat from food-related investments, citing the high capital demands and fierce competition within that space. Stojkovic noted, “Food tech and CPG are not exactly the kind of thing that new founders are getting into,” emphasising a marked shift in investor focus towards sectors that present less risk and more sustainable return prospects.</w:t>
      </w:r>
      <w:r/>
    </w:p>
    <w:p>
      <w:r/>
      <w:r>
        <w:t>Rachel Hirsch, founder of Wellness Growth Ventures, pointed to the changing investment framework that now prioritizes product-market fit and the experience of founding teams. Hirsch stated that many VCs had encountered difficulties due to founders overspending or failing to navigate tough market conditions effectively. Her firm has maintained a focus on companies that align with the demand for healthier food and beverage options, aligning with evolving consumer preferences for cleaner ingredients and nutrient-rich products.</w:t>
      </w:r>
      <w:r/>
    </w:p>
    <w:p>
      <w:r/>
      <w:r>
        <w:t>The fundraising strategies employed by consumer brands have also shifted towards milestone-driven approaches, with investors like Hirsch increasingly looking at companies poised for expansion into larger retail partnerships or nearing profitability. Despite this prudent approach, there remains a segment of the market where attractive deals are being executed, although the criteria for such opportunities have become more stringent.</w:t>
      </w:r>
      <w:r/>
    </w:p>
    <w:p>
      <w:r/>
      <w:r>
        <w:t>Looking ahead, some investors hold onto a measured optimism regarding market recovery, particularly in 2026, buoyed by favourable political and economic changes that could stimulate greater liquidity and investment opportunities within the sector. However, there are indications of a higher bar for IPO readiness among consumer brands and ongoing challenges within the M&amp;A landscape.</w:t>
      </w:r>
      <w:r/>
    </w:p>
    <w:p>
      <w:r/>
      <w:r>
        <w:t>Daniel Faierman, partner at Habitat Partners, pointed out that the quality of early-stage businesses has improved, coupled with an increasingly investor-friendly valuation environment. His firm has strategically distanced itself from high-risk categories, focusing instead on sectors that promise robust gross margins, such as kids’ nutrition and shelf-stable products.</w:t>
      </w:r>
      <w:r/>
    </w:p>
    <w:p>
      <w:r/>
      <w:r>
        <w:t>Moving forward, Stojkovic’s perspective encapsulates the evolving outlook for venture capitalists in the consumer goods arena: "If you’re a founder or an investor in the space, you have to sober up to what the exits look like in this category.” This reflection underscores the need for both investors and entrepreneurs to adapt their strategies in line with the shifting dynamics of the venture capital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https://www.modernretail.co/operations/vcs-are-cautiously-optimistic-about-an-improved-2025-funding-landscape/</w:t>
        </w:r>
      </w:hyperlink>
      <w:r>
        <w:t xml:space="preserve"> - Corroborates the increase in venture capital funding for consumer startups in 2024 and the cautious optimism for 2025.</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Supports the data from Silicon Valley Bank showing a 25% surge in venture capital investments in consumer startups by the last quarter of 2024.</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Discusses the decrease in interest rates and its impact on the fundraising environment.</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Highlights the cautious optimism among VCs and the unlikely return to 2021 peak investment levels.</w:t>
      </w:r>
      <w:r/>
    </w:p>
    <w:p>
      <w:pPr>
        <w:pStyle w:val="ListNumber"/>
        <w:spacing w:line="240" w:lineRule="auto"/>
        <w:ind w:left="720"/>
      </w:pPr>
      <w:r/>
      <w:hyperlink r:id="rId11">
        <w:r>
          <w:rPr>
            <w:color w:val="0000EE"/>
            <w:u w:val="single"/>
          </w:rPr>
          <w:t>https://www.modernretail.co/operations/everybodys-doing-their-best-with-what-we-can-how-consumer-startups-are-adjusting-to-a-new-vc-landscape/</w:t>
        </w:r>
      </w:hyperlink>
      <w:r>
        <w:t xml:space="preserve"> - Details the shift in the venture capital model away from concept-driven startups without strong product-market fit.</w:t>
      </w:r>
      <w:r/>
    </w:p>
    <w:p>
      <w:pPr>
        <w:pStyle w:val="ListNumber"/>
        <w:spacing w:line="240" w:lineRule="auto"/>
        <w:ind w:left="720"/>
      </w:pPr>
      <w:r/>
      <w:hyperlink r:id="rId11">
        <w:r>
          <w:rPr>
            <w:color w:val="0000EE"/>
            <w:u w:val="single"/>
          </w:rPr>
          <w:t>https://www.modernretail.co/operations/everybodys-doing-their-best-with-what-we-can-how-consumer-startups-are-adjusting-to-a-new-vc-landscape/</w:t>
        </w:r>
      </w:hyperlink>
      <w:r>
        <w:t xml:space="preserve"> - Explains the emphasis on securing viable business models before seeking external funding.</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Discusses the challenges faced by consumer startups that transitioned to public markets, such as Casper and Grove Collaborative.</w:t>
      </w:r>
      <w:r/>
    </w:p>
    <w:p>
      <w:pPr>
        <w:pStyle w:val="ListNumber"/>
        <w:spacing w:line="240" w:lineRule="auto"/>
        <w:ind w:left="720"/>
      </w:pPr>
      <w:r/>
      <w:hyperlink r:id="rId11">
        <w:r>
          <w:rPr>
            <w:color w:val="0000EE"/>
            <w:u w:val="single"/>
          </w:rPr>
          <w:t>https://www.modernretail.co/operations/everybodys-doing-their-best-with-what-we-can-how-consumer-startups-are-adjusting-to-a-new-vc-landscape/</w:t>
        </w:r>
      </w:hyperlink>
      <w:r>
        <w:t xml:space="preserve"> - Highlights the retreat from food-related investments due to high capital demands and fierce competition.</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Supports the focus on product-market fit and the experience of founding teams in current investment strategies.</w:t>
      </w:r>
      <w:r/>
    </w:p>
    <w:p>
      <w:pPr>
        <w:pStyle w:val="ListNumber"/>
        <w:spacing w:line="240" w:lineRule="auto"/>
        <w:ind w:left="720"/>
      </w:pPr>
      <w:r/>
      <w:hyperlink r:id="rId11">
        <w:r>
          <w:rPr>
            <w:color w:val="0000EE"/>
            <w:u w:val="single"/>
          </w:rPr>
          <w:t>https://www.modernretail.co/operations/everybodys-doing-their-best-with-what-we-can-how-consumer-startups-are-adjusting-to-a-new-vc-landscape/</w:t>
        </w:r>
      </w:hyperlink>
      <w:r>
        <w:t xml:space="preserve"> - Details the shift towards milestone-driven approaches and the focus on companies nearing profitability or expanding into retail partnerships.</w:t>
      </w:r>
      <w:r/>
    </w:p>
    <w:p>
      <w:pPr>
        <w:pStyle w:val="ListNumber"/>
        <w:spacing w:line="240" w:lineRule="auto"/>
        <w:ind w:left="720"/>
      </w:pPr>
      <w:r/>
      <w:hyperlink r:id="rId10">
        <w:r>
          <w:rPr>
            <w:color w:val="0000EE"/>
            <w:u w:val="single"/>
          </w:rPr>
          <w:t>https://www.modernretail.co/operations/vcs-are-cautiously-optimistic-about-an-improved-2025-funding-landscape/</w:t>
        </w:r>
      </w:hyperlink>
      <w:r>
        <w:t xml:space="preserve"> - Discusses the measured optimism for market recovery in 2026 and the higher bar for IPO readiness among consumer brands.</w:t>
      </w:r>
      <w:r/>
    </w:p>
    <w:p>
      <w:pPr>
        <w:pStyle w:val="ListNumber"/>
        <w:spacing w:line="240" w:lineRule="auto"/>
        <w:ind w:left="720"/>
      </w:pPr>
      <w:r/>
      <w:hyperlink r:id="rId12">
        <w:r>
          <w:rPr>
            <w:color w:val="0000EE"/>
            <w:u w:val="single"/>
          </w:rPr>
          <w:t>https://www.modernretail.co/operations/vcs-are-cautiously-optimistic-about-an-improved-2025-funding-landscape/?utm_campaign=modernretaildis&amp;utm_medium=rss&amp;utm_source=general-rss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retail.co/operations/vcs-are-cautiously-optimistic-about-an-improved-2025-funding-landscape/" TargetMode="External"/><Relationship Id="rId11" Type="http://schemas.openxmlformats.org/officeDocument/2006/relationships/hyperlink" Target="https://www.modernretail.co/operations/everybodys-doing-their-best-with-what-we-can-how-consumer-startups-are-adjusting-to-a-new-vc-landscape/" TargetMode="External"/><Relationship Id="rId12" Type="http://schemas.openxmlformats.org/officeDocument/2006/relationships/hyperlink" Target="https://www.modernretail.co/operations/vcs-are-cautiously-optimistic-about-an-improved-2025-funding-landscape/?utm_campaign=modernretail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