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 management industry bracing for change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latter part of 2024, the wealth management industry is closely examining the shifting landscape influenced by both political currents and technological advancements, with particular attention on the emerging trends in artificial intelligence (AI) automation. Financial Planning reports that the atmosphere is charged with speculation ahead of a national election, which could significantly reshape regulatory and operational frameworks for financial institutions. </w:t>
      </w:r>
      <w:r/>
    </w:p>
    <w:p>
      <w:r/>
      <w:r>
        <w:t>Throughout the year, the Financial Planning staff has engaged in extensive research and analysis, revealing essential insights that carry weight for the future direction of wealth management practices. Particularly notable is the publication’s examination of how AI is being integrated within the sector. The advancement of AI technologies is poised to enhance operational efficiency, client engagement, and investment strategies, leading to an evolution in how wealth management services are provided.</w:t>
      </w:r>
      <w:r/>
    </w:p>
    <w:p>
      <w:r/>
      <w:r>
        <w:t xml:space="preserve">Key features from the publication have included a spotlight on Registered Investment Advisors (RIAs) and Independent Broker-Dealers (IBDs), showcasing leadership trends and competitive strategies. The series not only underscores the importance of innovation in these firms but also highlights how AI is reshaping their approaches to client service and portfolio management. </w:t>
      </w:r>
      <w:r/>
    </w:p>
    <w:p>
      <w:r/>
      <w:r>
        <w:t>Moreover, diversity within the wealth management field continues to be a focal point, with discussions centring around how the adoption of AI can contribute to more inclusive practices. As firms strive to attract a broader client base and develop a workforce that reflects a range of perspectives, AI tools are increasingly becoming essential.</w:t>
      </w:r>
      <w:r/>
    </w:p>
    <w:p>
      <w:r/>
      <w:r>
        <w:t xml:space="preserve">As the narrative progresses into 2024, these trends reflect broader implications for how wealth management practices will adapt to technological innovations and changing client demands in the coming years. The discussion surrounding AI's role underscores its potential not just as a tool for operational efficiency, but also as a transformative force within the industry. </w:t>
      </w:r>
      <w:r/>
    </w:p>
    <w:p>
      <w:r/>
      <w:r>
        <w:t>The Financial Planning staff is committed to unpacking these developments in their ongoing coverage, providing valuable ideas and insights into the future trajectory of wealth management as it navigates both technological advancements and the dynamic political landscape. Readers are encouraged to follow the series for the latest trends and forecasts shaping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https://www.unblu.com/en/blog/top-digital-wealth-management-trends/</w:t>
        </w:r>
      </w:hyperlink>
      <w:r>
        <w:t xml:space="preserve"> - This article discusses the evolving wealth management trends in 2024, including the impact of geopolitical trends and technological advancements, which aligns with the examination of the shifting landscape in the wealth management industry.</w:t>
      </w:r>
      <w:r/>
    </w:p>
    <w:p>
      <w:pPr>
        <w:pStyle w:val="ListNumber"/>
        <w:spacing w:line="240" w:lineRule="auto"/>
        <w:ind w:left="720"/>
      </w:pPr>
      <w:r/>
      <w:hyperlink r:id="rId11">
        <w:r>
          <w:rPr>
            <w:color w:val="0000EE"/>
            <w:u w:val="single"/>
          </w:rPr>
          <w:t>https://www.netguru.com/blog/ai-in-wealth-management</w:t>
        </w:r>
      </w:hyperlink>
      <w:r>
        <w:t xml:space="preserve"> - This source details how AI is transforming wealth management by improving efficiency, client engagement, and investment strategies, which corroborates the publication’s examination of AI integration in the sector.</w:t>
      </w:r>
      <w:r/>
    </w:p>
    <w:p>
      <w:pPr>
        <w:pStyle w:val="ListNumber"/>
        <w:spacing w:line="240" w:lineRule="auto"/>
        <w:ind w:left="720"/>
      </w:pPr>
      <w:r/>
      <w:hyperlink r:id="rId11">
        <w:r>
          <w:rPr>
            <w:color w:val="0000EE"/>
            <w:u w:val="single"/>
          </w:rPr>
          <w:t>https://www.netguru.com/blog/ai-in-wealth-management</w:t>
        </w:r>
      </w:hyperlink>
      <w:r>
        <w:t xml:space="preserve"> - It highlights the role of AI in enhancing operational efficiency, client service, and portfolio management, reflecting the key features mentioned in the article.</w:t>
      </w:r>
      <w:r/>
    </w:p>
    <w:p>
      <w:pPr>
        <w:pStyle w:val="ListNumber"/>
        <w:spacing w:line="240" w:lineRule="auto"/>
        <w:ind w:left="720"/>
      </w:pPr>
      <w:r/>
      <w:hyperlink r:id="rId12">
        <w:r>
          <w:rPr>
            <w:color w:val="0000EE"/>
            <w:u w:val="single"/>
          </w:rPr>
          <w:t>https://www.docusign.com/blog/trends-to-watch-wealth-management</w:t>
        </w:r>
      </w:hyperlink>
      <w:r>
        <w:t xml:space="preserve"> - This article emphasizes the importance of improving client experience and expanding service offerings, which is in line with the discussion on adapting to changing client demands and technological innovations.</w:t>
      </w:r>
      <w:r/>
    </w:p>
    <w:p>
      <w:pPr>
        <w:pStyle w:val="ListNumber"/>
        <w:spacing w:line="240" w:lineRule="auto"/>
        <w:ind w:left="720"/>
      </w:pPr>
      <w:r/>
      <w:hyperlink r:id="rId12">
        <w:r>
          <w:rPr>
            <w:color w:val="0000EE"/>
            <w:u w:val="single"/>
          </w:rPr>
          <w:t>https://www.docusign.com/blog/trends-to-watch-wealth-management</w:t>
        </w:r>
      </w:hyperlink>
      <w:r>
        <w:t xml:space="preserve"> - It mentions the need for wealth managers to transform their digital experiences and broaden their services, aligning with the narrative on innovation and competitive strategies.</w:t>
      </w:r>
      <w:r/>
    </w:p>
    <w:p>
      <w:pPr>
        <w:pStyle w:val="ListNumber"/>
        <w:spacing w:line="240" w:lineRule="auto"/>
        <w:ind w:left="720"/>
      </w:pPr>
      <w:r/>
      <w:hyperlink r:id="rId13">
        <w:r>
          <w:rPr>
            <w:color w:val="0000EE"/>
            <w:u w:val="single"/>
          </w:rPr>
          <w:t>https://www.lseg.com/en/media-centre/press-releases/2024/ai-set-to-revolutionise-wealth-management-operations</w:t>
        </w:r>
      </w:hyperlink>
      <w:r>
        <w:t xml:space="preserve"> - This report from LSEG highlights the significant impact of AI on wealth management operations, including its role in researching financial products and supporting advisors, which supports the transformative role of AI in the industry.</w:t>
      </w:r>
      <w:r/>
    </w:p>
    <w:p>
      <w:pPr>
        <w:pStyle w:val="ListNumber"/>
        <w:spacing w:line="240" w:lineRule="auto"/>
        <w:ind w:left="720"/>
      </w:pPr>
      <w:r/>
      <w:hyperlink r:id="rId13">
        <w:r>
          <w:rPr>
            <w:color w:val="0000EE"/>
            <w:u w:val="single"/>
          </w:rPr>
          <w:t>https://www.lseg.com/en/media-centre/press-releases/2024/ai-set-to-revolutionise-wealth-management-operations</w:t>
        </w:r>
      </w:hyperlink>
      <w:r>
        <w:t xml:space="preserve"> - It discusses the expectation for digital experiences to match those of leading technology companies and the adoption of a hybrid advisory model, reflecting the broader implications of AI adoption.</w:t>
      </w:r>
      <w:r/>
    </w:p>
    <w:p>
      <w:pPr>
        <w:pStyle w:val="ListNumber"/>
        <w:spacing w:line="240" w:lineRule="auto"/>
        <w:ind w:left="720"/>
      </w:pPr>
      <w:r/>
      <w:hyperlink r:id="rId11">
        <w:r>
          <w:rPr>
            <w:color w:val="0000EE"/>
            <w:u w:val="single"/>
          </w:rPr>
          <w:t>https://www.netguru.com/blog/ai-in-wealth-management</w:t>
        </w:r>
      </w:hyperlink>
      <w:r>
        <w:t xml:space="preserve"> - This source explains how AI tools contribute to more inclusive practices by helping firms attract a broader client base and develop a diverse workforce, aligning with the discussion on diversity within the wealth management field.</w:t>
      </w:r>
      <w:r/>
    </w:p>
    <w:p>
      <w:pPr>
        <w:pStyle w:val="ListNumber"/>
        <w:spacing w:line="240" w:lineRule="auto"/>
        <w:ind w:left="720"/>
      </w:pPr>
      <w:r/>
      <w:hyperlink r:id="rId10">
        <w:r>
          <w:rPr>
            <w:color w:val="0000EE"/>
            <w:u w:val="single"/>
          </w:rPr>
          <w:t>https://www.unblu.com/en/blog/top-digital-wealth-management-trends/</w:t>
        </w:r>
      </w:hyperlink>
      <w:r>
        <w:t xml:space="preserve"> - The article mentions the growing female influence and increasingly sophisticated service expectations, which are part of the broader trends shaping the industry's future.</w:t>
      </w:r>
      <w:r/>
    </w:p>
    <w:p>
      <w:pPr>
        <w:pStyle w:val="ListNumber"/>
        <w:spacing w:line="240" w:lineRule="auto"/>
        <w:ind w:left="720"/>
      </w:pPr>
      <w:r/>
      <w:hyperlink r:id="rId12">
        <w:r>
          <w:rPr>
            <w:color w:val="0000EE"/>
            <w:u w:val="single"/>
          </w:rPr>
          <w:t>https://www.docusign.com/blog/trends-to-watch-wealth-management</w:t>
        </w:r>
      </w:hyperlink>
      <w:r>
        <w:t xml:space="preserve"> - It highlights the great wealth transfer and the changing expectations of the next generation of investors, which is a key aspect of the evolving client demands in wealth management.</w:t>
      </w:r>
      <w:r/>
    </w:p>
    <w:p>
      <w:pPr>
        <w:pStyle w:val="ListNumber"/>
        <w:spacing w:line="240" w:lineRule="auto"/>
        <w:ind w:left="720"/>
      </w:pPr>
      <w:r/>
      <w:hyperlink r:id="rId11">
        <w:r>
          <w:rPr>
            <w:color w:val="0000EE"/>
            <w:u w:val="single"/>
          </w:rPr>
          <w:t>https://www.netguru.com/blog/ai-in-wealth-management</w:t>
        </w:r>
      </w:hyperlink>
      <w:r>
        <w:t xml:space="preserve"> - The article details how AI is used in portfolio optimization, risk management, and personalized advice, which are critical aspects of how AI is reshaping wealth management practices.</w:t>
      </w:r>
      <w:r/>
    </w:p>
    <w:p>
      <w:pPr>
        <w:pStyle w:val="ListNumber"/>
        <w:spacing w:line="240" w:lineRule="auto"/>
        <w:ind w:left="720"/>
      </w:pPr>
      <w:r/>
      <w:hyperlink r:id="rId14">
        <w:r>
          <w:rPr>
            <w:color w:val="0000EE"/>
            <w:u w:val="single"/>
          </w:rPr>
          <w:t>https://www.financial-planning.com/list/financial-plannings-2024-magazine-cover-stories-and-series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blu.com/en/blog/top-digital-wealth-management-trends/" TargetMode="External"/><Relationship Id="rId11" Type="http://schemas.openxmlformats.org/officeDocument/2006/relationships/hyperlink" Target="https://www.netguru.com/blog/ai-in-wealth-management" TargetMode="External"/><Relationship Id="rId12" Type="http://schemas.openxmlformats.org/officeDocument/2006/relationships/hyperlink" Target="https://www.docusign.com/blog/trends-to-watch-wealth-management" TargetMode="External"/><Relationship Id="rId13" Type="http://schemas.openxmlformats.org/officeDocument/2006/relationships/hyperlink" Target="https://www.lseg.com/en/media-centre/press-releases/2024/ai-set-to-revolutionise-wealth-management-operations" TargetMode="External"/><Relationship Id="rId14" Type="http://schemas.openxmlformats.org/officeDocument/2006/relationships/hyperlink" Target="https://www.financial-planning.com/list/financial-plannings-2024-magazine-cover-stories-and-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