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Intensifying competition sees ai16z emerge as a major player in AI agents framework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competition within the AI agents framework sector is intensifying, with ai16z emerging as a leading contender. The project is set to unveil its own Layer 1 blockchain along with a dedicated launchpad and an updated tokenomics structure aimed at bolstering its growing ecosystem. As anticipation around these developments heightens, activity involving significant investments from prominent entities—often referred to as "whales"—is becoming notably evident.</w:t>
      </w:r>
      <w:r/>
    </w:p>
    <w:p>
      <w:r/>
      <w:r>
        <w:t>Recent trading behaviours reflect a robust demand for $ai16z tokens. A trader, who previously realised profits of around 6,289 $SOL (approximately $1.16 million) from $ai16z, has subsequently reinvested almost an equivalent amount—6,293 $SOL—into acquiring 1 million $ai16z tokens just four hours later. This indicates a strong belief in the token’s potential in the market.</w:t>
      </w:r>
      <w:r/>
    </w:p>
    <w:p>
      <w:r/>
      <w:r>
        <w:t xml:space="preserve">Further demonstrating the bullish sentiment, a wallet identified as B6FsUN…XzDV made a significant purchase of 869,000 $ai16z tokens, which equated to about $1.09 million. Following this transaction, their total holdings rose to 4.38 million $ai16z, valued at approximately $5.43 million. This trend continues with another significant player, AVLKwK…x1Mv, who acquired 998,000 $ai16z tokens, amounting to $1.22 million in the past six hours. </w:t>
      </w:r>
      <w:r/>
    </w:p>
    <w:p>
      <w:r/>
      <w:r>
        <w:t>Contributing to these activities, a wallet tagged 65FwXv…T4HE executed a notable transaction, exchanging 10,000 $SOL (valued at $1.88 million) for 1.51 million $ai16z tokens at an average price of $1.247 per token. These large-scale transactions and increased accumulation by influential investors signify a growing interest and confidence in ai16z’s vision for the future of its ecosystem.</w:t>
      </w:r>
      <w:r/>
    </w:p>
    <w:p>
      <w:r/>
      <w:r>
        <w:t>As the forthcoming launch of ai16z’s Layer 1 blockchain and its associated enhancements approaches, the accumulation of its tokens by notable figures in the market indicates that ai16z is positioning itself to become a significant player in the evolving AI agents framework space. Analysts speculate that the token could be pivotal as the industry progresses into 2025 and beyond.</w:t>
      </w:r>
      <w:r/>
    </w:p>
    <w:p>
      <w:r/>
      <w:r>
        <w:t>Overall, this flurry of activity in the cryptocurrency market, particularly surrounding the $ai16z token, exemplifies the shifting trends and potential impacts of AI automation within business practices, signalling a transformative phase for companies looking to leverage emerging technologies in the AI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https://coin360.com/news/ai16z-tokenomics-revamp</w:t>
        </w:r>
      </w:hyperlink>
      <w:r>
        <w:t xml:space="preserve"> - Corroborates the tokenomics overhaul, the launch of a dedicated launchpad, and the plan to launch a Layer 1 blockchain for ai16z.</w:t>
      </w:r>
      <w:r/>
    </w:p>
    <w:p>
      <w:pPr>
        <w:pStyle w:val="ListNumber"/>
        <w:spacing w:line="240" w:lineRule="auto"/>
        <w:ind w:left="720"/>
      </w:pPr>
      <w:r/>
      <w:hyperlink r:id="rId11">
        <w:r>
          <w:rPr>
            <w:color w:val="0000EE"/>
            <w:u w:val="single"/>
          </w:rPr>
          <w:t>https://coinpaper.com/6753/ai16z-eyes-layer-1-blockchain-launch-in-tokenomics-overhaul</w:t>
        </w:r>
      </w:hyperlink>
      <w:r>
        <w:t xml:space="preserve"> - Supports the information about ai16z exploring the launch of its own Layer 1 blockchain and the tokenomics overhaul.</w:t>
      </w:r>
      <w:r/>
    </w:p>
    <w:p>
      <w:pPr>
        <w:pStyle w:val="ListNumber"/>
        <w:spacing w:line="240" w:lineRule="auto"/>
        <w:ind w:left="720"/>
      </w:pPr>
      <w:r/>
      <w:hyperlink r:id="rId10">
        <w:r>
          <w:rPr>
            <w:color w:val="0000EE"/>
            <w:u w:val="single"/>
          </w:rPr>
          <w:t>https://coin360.com/news/ai16z-tokenomics-revamp</w:t>
        </w:r>
      </w:hyperlink>
      <w:r>
        <w:t xml:space="preserve"> - Details the strategic overhaul of ai16z's tokenomics, including the introduction of a launchpad and mechanisms to enhance token value.</w:t>
      </w:r>
      <w:r/>
    </w:p>
    <w:p>
      <w:pPr>
        <w:pStyle w:val="ListNumber"/>
        <w:spacing w:line="240" w:lineRule="auto"/>
        <w:ind w:left="720"/>
      </w:pPr>
      <w:r/>
      <w:hyperlink r:id="rId11">
        <w:r>
          <w:rPr>
            <w:color w:val="0000EE"/>
            <w:u w:val="single"/>
          </w:rPr>
          <w:t>https://coinpaper.com/6753/ai16z-eyes-layer-1-blockchain-launch-in-tokenomics-overhaul</w:t>
        </w:r>
      </w:hyperlink>
      <w:r>
        <w:t xml:space="preserve"> - Provides additional context on the anticipated launch of ai16z’s Layer 1 blockchain and its impact on the ecosystem.</w:t>
      </w:r>
      <w:r/>
    </w:p>
    <w:p>
      <w:pPr>
        <w:pStyle w:val="ListNumber"/>
        <w:spacing w:line="240" w:lineRule="auto"/>
        <w:ind w:left="720"/>
      </w:pPr>
      <w:r/>
      <w:hyperlink r:id="rId10">
        <w:r>
          <w:rPr>
            <w:color w:val="0000EE"/>
            <w:u w:val="single"/>
          </w:rPr>
          <w:t>https://coin360.com/news/ai16z-tokenomics-revamp</w:t>
        </w:r>
      </w:hyperlink>
      <w:r>
        <w:t xml:space="preserve"> - Mentions significant investments and transactions involving ai16z tokens, reflecting robust demand and investor confidence.</w:t>
      </w:r>
      <w:r/>
    </w:p>
    <w:p>
      <w:pPr>
        <w:pStyle w:val="ListNumber"/>
        <w:spacing w:line="240" w:lineRule="auto"/>
        <w:ind w:left="720"/>
      </w:pPr>
      <w:r/>
      <w:hyperlink r:id="rId11">
        <w:r>
          <w:rPr>
            <w:color w:val="0000EE"/>
            <w:u w:val="single"/>
          </w:rPr>
          <w:t>https://coinpaper.com/6753/ai16z-eyes-layer-1-blockchain-launch-in-tokenomics-overhaul</w:t>
        </w:r>
      </w:hyperlink>
      <w:r>
        <w:t xml:space="preserve"> - Discusses the bullish sentiment and significant purchases of ai16z tokens by influential investors.</w:t>
      </w:r>
      <w:r/>
    </w:p>
    <w:p>
      <w:pPr>
        <w:pStyle w:val="ListNumber"/>
        <w:spacing w:line="240" w:lineRule="auto"/>
        <w:ind w:left="720"/>
      </w:pPr>
      <w:r/>
      <w:hyperlink r:id="rId10">
        <w:r>
          <w:rPr>
            <w:color w:val="0000EE"/>
            <w:u w:val="single"/>
          </w:rPr>
          <w:t>https://coin360.com/news/ai16z-tokenomics-revamp</w:t>
        </w:r>
      </w:hyperlink>
      <w:r>
        <w:t xml:space="preserve"> - Explains the integration of ai16z tokens as the primary currency across its ecosystem, mirroring Ethereum's role in decentralized applications.</w:t>
      </w:r>
      <w:r/>
    </w:p>
    <w:p>
      <w:pPr>
        <w:pStyle w:val="ListNumber"/>
        <w:spacing w:line="240" w:lineRule="auto"/>
        <w:ind w:left="720"/>
      </w:pPr>
      <w:r/>
      <w:hyperlink r:id="rId11">
        <w:r>
          <w:rPr>
            <w:color w:val="0000EE"/>
            <w:u w:val="single"/>
          </w:rPr>
          <w:t>https://coinpaper.com/6753/ai16z-eyes-layer-1-blockchain-launch-in-tokenomics-overhaul</w:t>
        </w:r>
      </w:hyperlink>
      <w:r>
        <w:t xml:space="preserve"> - Highlights the potential of ai16z tokens as pivotal in the evolving AI agents framework space as the industry progresses into 2025 and beyond.</w:t>
      </w:r>
      <w:r/>
    </w:p>
    <w:p>
      <w:pPr>
        <w:pStyle w:val="ListNumber"/>
        <w:spacing w:line="240" w:lineRule="auto"/>
        <w:ind w:left="720"/>
      </w:pPr>
      <w:r/>
      <w:hyperlink r:id="rId10">
        <w:r>
          <w:rPr>
            <w:color w:val="0000EE"/>
            <w:u w:val="single"/>
          </w:rPr>
          <w:t>https://coin360.com/news/ai16z-tokenomics-revamp</w:t>
        </w:r>
      </w:hyperlink>
      <w:r>
        <w:t xml:space="preserve"> - Details the partnership with Ryze Labs and the launch of AICombinator, which supports the development of novel AI and cryptocurrency projects.</w:t>
      </w:r>
      <w:r/>
    </w:p>
    <w:p>
      <w:pPr>
        <w:pStyle w:val="ListNumber"/>
        <w:spacing w:line="240" w:lineRule="auto"/>
        <w:ind w:left="720"/>
      </w:pPr>
      <w:r/>
      <w:hyperlink r:id="rId11">
        <w:r>
          <w:rPr>
            <w:color w:val="0000EE"/>
            <w:u w:val="single"/>
          </w:rPr>
          <w:t>https://coinpaper.com/6753/ai16z-eyes-layer-1-blockchain-launch-in-tokenomics-overhaul</w:t>
        </w:r>
      </w:hyperlink>
      <w:r>
        <w:t xml:space="preserve"> - Corroborates the ambition of ai16z to evolve into a significant player in the AI sector, leveraging emerging technologies.</w:t>
      </w:r>
      <w:r/>
    </w:p>
    <w:p>
      <w:pPr>
        <w:pStyle w:val="ListNumber"/>
        <w:spacing w:line="240" w:lineRule="auto"/>
        <w:ind w:left="720"/>
      </w:pPr>
      <w:r/>
      <w:hyperlink r:id="rId10">
        <w:r>
          <w:rPr>
            <w:color w:val="0000EE"/>
            <w:u w:val="single"/>
          </w:rPr>
          <w:t>https://coin360.com/news/ai16z-tokenomics-revamp</w:t>
        </w:r>
      </w:hyperlink>
      <w:r>
        <w:t xml:space="preserve"> - Provides context on the overall strategy and vision of ai16z, including its aim for a $100 billion valuation.</w:t>
      </w:r>
      <w:r/>
    </w:p>
    <w:p>
      <w:pPr>
        <w:pStyle w:val="ListNumber"/>
        <w:spacing w:line="240" w:lineRule="auto"/>
        <w:ind w:left="720"/>
      </w:pPr>
      <w:r/>
      <w:hyperlink r:id="rId12">
        <w:r>
          <w:rPr>
            <w:color w:val="0000EE"/>
            <w:u w:val="single"/>
          </w:rPr>
          <w:t>https://nulltx.com/the-ai-agents-framework-war-heats-up-as-whales-aggressively-accumulate-ai16z/</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360.com/news/ai16z-tokenomics-revamp" TargetMode="External"/><Relationship Id="rId11" Type="http://schemas.openxmlformats.org/officeDocument/2006/relationships/hyperlink" Target="https://coinpaper.com/6753/ai16z-eyes-layer-1-blockchain-launch-in-tokenomics-overhaul" TargetMode="External"/><Relationship Id="rId12" Type="http://schemas.openxmlformats.org/officeDocument/2006/relationships/hyperlink" Target="https://nulltx.com/the-ai-agents-framework-war-heats-up-as-whales-aggressively-accumulate-ai16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