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cryptocurrency: Insights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digital assets, traditional financial firms are increasingly entering the cryptocurrency market, signalling a shift in how these assets are perceived and utilized. As industry giants like BlackRock and Franklin Templeton introduce Bitcoin exchange-traded funds (ETFs) and fintech companies such as Robinhood and Stripe pursue acquisitions of crypto firms, the convergence of traditional finance (TradFi) and cryptocurrency is becoming more pronounced.</w:t>
      </w:r>
      <w:r/>
    </w:p>
    <w:p>
      <w:r/>
      <w:r>
        <w:t>Looking towards 2025, prominent figures from various sectors including fintech and digital asset management provided their insights on expected trends. Julian Sawyer, CEO of Zodia Custody, anticipates that the upcoming year will be crucial for the sector, with a bullish outlook driven by clearer global regulations that are expected to boost investor confidence. Sawyer elaborated, stating that there is optimism surrounding the recent appointment of the new Securities and Exchange Commission chair, who is believed to support a more robust digital asset regulatory framework.</w:t>
      </w:r>
      <w:r/>
    </w:p>
    <w:p>
      <w:r/>
      <w:r>
        <w:t>In Europe, the expected full implementation of the Markets in Crypto-Assets (MiCA) legislation is set to unify the previously fragmented regulatory environment, providing a clearer operational landscape for investors and companies alike. This legislative clarity is seen as a stepping stone for the industry, potentially fostering further growth and innovation within the digital asset space.</w:t>
      </w:r>
      <w:r/>
    </w:p>
    <w:p>
      <w:r/>
      <w:r>
        <w:t>The potential applications of blockchain technology, specifically through the tokenisation of real-world assets, are highlighted by several experts as a key innovation for the future. Leonid Bashlykov, head of product—crypto at Revolut, expressed enthusiasm about the ongoing developments in the crypto sector, particularly pointing to an expected evolution in understanding how these technologies can enhance customer experiences across various applications.</w:t>
      </w:r>
      <w:r/>
    </w:p>
    <w:p>
      <w:r/>
      <w:r>
        <w:t>Johann Kerbrat, general manager of crypto at Robinhood, emphasized the growing interest in stablecoins and the inherent excitement around tokenising tangible assets. He indicated that more users are exploring the technology not just for its surface-level appeal, but for its capacity to improve operations in the background, as exemplified by crypto-powered digital loyalty programmes.</w:t>
      </w:r>
      <w:r/>
    </w:p>
    <w:p>
      <w:r/>
      <w:r>
        <w:t>Martha Reyes, a research analyst at Fidelity Digital Assets, pointed out the flourishing stablecoin market and its potential to facilitate a more seamless integration with traditional banking systems. The recent EU regulations on stablecoins are soon due to take effect, marking a significant development for this asset class and inviting speculation about further regulatory frameworks being adopted worldwide.</w:t>
      </w:r>
      <w:r/>
    </w:p>
    <w:p>
      <w:r/>
      <w:r>
        <w:t>Experts from Franklin Templeton Digital Asset Management foresee continued regulatory progress and institutional adoption in 2025, suggesting that traditional financial institutions will increasingly launch crypto-related products. David Alderman, a research analyst there, believes that as the industry matures, products like tokenised securities will become commonplace, further solidifying Bitcoin's status within the financial ecosystem as both an investment and a reserve asset.</w:t>
      </w:r>
      <w:r/>
    </w:p>
    <w:p>
      <w:r/>
      <w:r>
        <w:t>Geoff Kendrick, global head of digital assets research at Standard Chartered, highlighted significant institutional investments in Bitcoin, projecting that this trend will continue into 2025, potentially driving Bitcoin prices upward. He also noted that Ethereum is likely to experience a similar trajectory, buoyed by recent inflows from ETFs.</w:t>
      </w:r>
      <w:r/>
    </w:p>
    <w:p>
      <w:r/>
      <w:r>
        <w:t>The anticipated rise of artificial intelligence agents particularly stands out, with predictions that they will enhance functionalities within the crypto sector by automating transactions and facilitating on-chain activities.</w:t>
      </w:r>
      <w:r/>
    </w:p>
    <w:p>
      <w:r/>
      <w:r>
        <w:t>As industry experts weigh in, it becomes evident that 2025 is poised to be a transformative year for the intersection of traditional finance and digital assets. With the convergence of crypto and AI, an era focused on utility rather than speculation may emerge, as the foundational technologies of the crypto landscape become increasingly integrated into global financial systems. These developments reflect a rapidly changing landscape that stakeholders will keenly observe in the coming months and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https://www.pymnts.com/news/regulation/2024/fsoc-says-financial-landscape-unprepared-for-increasing-fintech-crypto-influence/</w:t>
        </w:r>
      </w:hyperlink>
      <w:r>
        <w:t xml:space="preserve"> - Corroborates the convergence of cryptocurrency, FinTechs, and traditional finance, and the need for future regulatory action to maintain stability and transparency.</w:t>
      </w:r>
      <w:r/>
    </w:p>
    <w:p>
      <w:pPr>
        <w:pStyle w:val="ListNumber"/>
        <w:spacing w:line="240" w:lineRule="auto"/>
        <w:ind w:left="720"/>
      </w:pPr>
      <w:r/>
      <w:hyperlink r:id="rId11">
        <w:r>
          <w:rPr>
            <w:color w:val="0000EE"/>
            <w:u w:val="single"/>
          </w:rPr>
          <w:t>https://cryptobriefing.com/crypto-etf-proposal-sec/</w:t>
        </w:r>
      </w:hyperlink>
      <w:r>
        <w:t xml:space="preserve"> - Supports the introduction of Bitcoin and Ethereum ETFs by Franklin Templeton and the regulatory scrutiny by the SEC.</w:t>
      </w:r>
      <w:r/>
    </w:p>
    <w:p>
      <w:pPr>
        <w:pStyle w:val="ListNumber"/>
        <w:spacing w:line="240" w:lineRule="auto"/>
        <w:ind w:left="720"/>
      </w:pPr>
      <w:r/>
      <w:hyperlink r:id="rId12">
        <w:r>
          <w:rPr>
            <w:color w:val="0000EE"/>
            <w:u w:val="single"/>
          </w:rPr>
          <w:t>https://www.financemagnates.com/cryptocurrency/stripe-strikes-biggest-ever-crypto-deal-techcrunch-founder-confirms-bridge-acquisition/</w:t>
        </w:r>
      </w:hyperlink>
      <w:r>
        <w:t xml:space="preserve"> - Details Stripe's acquisition of Bridge, a fintech startup specializing in stablecoins, highlighting the expansion of traditional finance into the crypto space.</w:t>
      </w:r>
      <w:r/>
    </w:p>
    <w:p>
      <w:pPr>
        <w:pStyle w:val="ListNumber"/>
        <w:spacing w:line="240" w:lineRule="auto"/>
        <w:ind w:left="720"/>
      </w:pPr>
      <w:r/>
      <w:hyperlink r:id="rId13">
        <w:r>
          <w:rPr>
            <w:color w:val="0000EE"/>
            <w:u w:val="single"/>
          </w:rPr>
          <w:t>https://coingape.com/crypto-etf-us-regulations-defi-boost-and-top-2025-predictions-by-franklin-templeton/</w:t>
        </w:r>
      </w:hyperlink>
      <w:r>
        <w:t xml:space="preserve"> - Forecasts significant advancements in crypto regulations, including the potential approval of more crypto ETFs and the development of stablecoin regulatory frameworks.</w:t>
      </w:r>
      <w:r/>
    </w:p>
    <w:p>
      <w:pPr>
        <w:pStyle w:val="ListNumber"/>
        <w:spacing w:line="240" w:lineRule="auto"/>
        <w:ind w:left="720"/>
      </w:pPr>
      <w:r/>
      <w:hyperlink r:id="rId13">
        <w:r>
          <w:rPr>
            <w:color w:val="0000EE"/>
            <w:u w:val="single"/>
          </w:rPr>
          <w:t>https://coingape.com/crypto-etf-us-regulations-defi-boost-and-top-2025-predictions-by-franklin-templeton/</w:t>
        </w:r>
      </w:hyperlink>
      <w:r>
        <w:t xml:space="preserve"> - Discusses the expected full implementation of the Markets in Crypto-Assets (MiCA) legislation in Europe and its impact on the regulatory environment.</w:t>
      </w:r>
      <w:r/>
    </w:p>
    <w:p>
      <w:pPr>
        <w:pStyle w:val="ListNumber"/>
        <w:spacing w:line="240" w:lineRule="auto"/>
        <w:ind w:left="720"/>
      </w:pPr>
      <w:r/>
      <w:hyperlink r:id="rId10">
        <w:r>
          <w:rPr>
            <w:color w:val="0000EE"/>
            <w:u w:val="single"/>
          </w:rPr>
          <w:t>https://www.pymnts.com/news/regulation/2024/fsoc-says-financial-landscape-unprepared-for-increasing-fintech-crypto-influence/</w:t>
        </w:r>
      </w:hyperlink>
      <w:r>
        <w:t xml:space="preserve"> - Highlights the importance of clearer global regulations in boosting investor confidence in the digital asset sector.</w:t>
      </w:r>
      <w:r/>
    </w:p>
    <w:p>
      <w:pPr>
        <w:pStyle w:val="ListNumber"/>
        <w:spacing w:line="240" w:lineRule="auto"/>
        <w:ind w:left="720"/>
      </w:pPr>
      <w:r/>
      <w:hyperlink r:id="rId13">
        <w:r>
          <w:rPr>
            <w:color w:val="0000EE"/>
            <w:u w:val="single"/>
          </w:rPr>
          <w:t>https://coingape.com/crypto-etf-us-regulations-defi-boost-and-top-2025-predictions-by-franklin-templeton/</w:t>
        </w:r>
      </w:hyperlink>
      <w:r>
        <w:t xml:space="preserve"> - Mentions the growing interest in stablecoins and their potential to facilitate a more seamless integration with traditional banking systems.</w:t>
      </w:r>
      <w:r/>
    </w:p>
    <w:p>
      <w:pPr>
        <w:pStyle w:val="ListNumber"/>
        <w:spacing w:line="240" w:lineRule="auto"/>
        <w:ind w:left="720"/>
      </w:pPr>
      <w:r/>
      <w:hyperlink r:id="rId11">
        <w:r>
          <w:rPr>
            <w:color w:val="0000EE"/>
            <w:u w:val="single"/>
          </w:rPr>
          <w:t>https://cryptobriefing.com/crypto-etf-proposal-sec/</w:t>
        </w:r>
      </w:hyperlink>
      <w:r>
        <w:t xml:space="preserve"> - Explains the role of ETFs in providing exposure to Bitcoin and Ethereum, and the regulatory oversight ensuring secure and transparent trading.</w:t>
      </w:r>
      <w:r/>
    </w:p>
    <w:p>
      <w:pPr>
        <w:pStyle w:val="ListNumber"/>
        <w:spacing w:line="240" w:lineRule="auto"/>
        <w:ind w:left="720"/>
      </w:pPr>
      <w:r/>
      <w:hyperlink r:id="rId12">
        <w:r>
          <w:rPr>
            <w:color w:val="0000EE"/>
            <w:u w:val="single"/>
          </w:rPr>
          <w:t>https://www.financemagnates.com/cryptocurrency/stripe-strikes-biggest-ever-crypto-deal-techcrunch-founder-confirms-bridge-acquisition/</w:t>
        </w:r>
      </w:hyperlink>
      <w:r>
        <w:t xml:space="preserve"> - Details the expansion of traditional finance companies into the crypto space through significant acquisitions and investments.</w:t>
      </w:r>
      <w:r/>
    </w:p>
    <w:p>
      <w:pPr>
        <w:pStyle w:val="ListNumber"/>
        <w:spacing w:line="240" w:lineRule="auto"/>
        <w:ind w:left="720"/>
      </w:pPr>
      <w:r/>
      <w:hyperlink r:id="rId13">
        <w:r>
          <w:rPr>
            <w:color w:val="0000EE"/>
            <w:u w:val="single"/>
          </w:rPr>
          <w:t>https://coingape.com/crypto-etf-us-regulations-defi-boost-and-top-2025-predictions-by-franklin-templeton/</w:t>
        </w:r>
      </w:hyperlink>
      <w:r>
        <w:t xml:space="preserve"> - Predicts the increased launch of crypto-related products by traditional financial institutions as the industry matures.</w:t>
      </w:r>
      <w:r/>
    </w:p>
    <w:p>
      <w:pPr>
        <w:pStyle w:val="ListNumber"/>
        <w:spacing w:line="240" w:lineRule="auto"/>
        <w:ind w:left="720"/>
      </w:pPr>
      <w:r/>
      <w:hyperlink r:id="rId13">
        <w:r>
          <w:rPr>
            <w:color w:val="0000EE"/>
            <w:u w:val="single"/>
          </w:rPr>
          <w:t>https://coingape.com/crypto-etf-us-regulations-defi-boost-and-top-2025-predictions-by-franklin-templeton/</w:t>
        </w:r>
      </w:hyperlink>
      <w:r>
        <w:t xml:space="preserve"> - Highlights the anticipated rise of institutional investments in Bitcoin and Ethereum, potentially driving prices upward.</w:t>
      </w:r>
      <w:r/>
    </w:p>
    <w:p>
      <w:pPr>
        <w:pStyle w:val="ListNumber"/>
        <w:spacing w:line="240" w:lineRule="auto"/>
        <w:ind w:left="720"/>
      </w:pPr>
      <w:r/>
      <w:hyperlink r:id="rId14">
        <w:r>
          <w:rPr>
            <w:color w:val="0000EE"/>
            <w:u w:val="single"/>
          </w:rPr>
          <w:t>https://news.google.com/rss/articles/CBMiowFBVV95cUxPQ3pJM2Rhb040SVhETjFYWHB1SG52ZGc3U0VSYUNXU253b1M5RldlR0ZIemZ3V0hBOEZ3SUpsWS14dHdWVng5VXNMR3VYQTE4SDJ4NDc2LUtFRXoyRmRUZV9sWC1EM1dIN2JuTmRHU2hNOEp1Z1lJX2UyTkJsSC0tVUl6enVoV25YbHJ2WHpieENmSE9hUmI2LXJVN2lHcDBJMjF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gulation/2024/fsoc-says-financial-landscape-unprepared-for-increasing-fintech-crypto-influence/" TargetMode="External"/><Relationship Id="rId11" Type="http://schemas.openxmlformats.org/officeDocument/2006/relationships/hyperlink" Target="https://cryptobriefing.com/crypto-etf-proposal-sec/" TargetMode="External"/><Relationship Id="rId12" Type="http://schemas.openxmlformats.org/officeDocument/2006/relationships/hyperlink" Target="https://www.financemagnates.com/cryptocurrency/stripe-strikes-biggest-ever-crypto-deal-techcrunch-founder-confirms-bridge-acquisition/" TargetMode="External"/><Relationship Id="rId13" Type="http://schemas.openxmlformats.org/officeDocument/2006/relationships/hyperlink" Target="https://coingape.com/crypto-etf-us-regulations-defi-boost-and-top-2025-predictions-by-franklin-templeton/" TargetMode="External"/><Relationship Id="rId14" Type="http://schemas.openxmlformats.org/officeDocument/2006/relationships/hyperlink" Target="https://news.google.com/rss/articles/CBMiowFBVV95cUxPQ3pJM2Rhb040SVhETjFYWHB1SG52ZGc3U0VSYUNXU253b1M5RldlR0ZIemZ3V0hBOEZ3SUpsWS14dHdWVng5VXNMR3VYQTE4SDJ4NDc2LUtFRXoyRmRUZV9sWC1EM1dIN2JuTmRHU2hNOEp1Z1lJX2UyTkJsSC0tVUl6enVoV25YbHJ2WHpieENmSE9hUmI2LXJVN2lHcDBJMjF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