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legal challenges: A year of significant discourse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a variety of legal challenges and contentious topics have captured widespread attention, with significant discourse surrounding issues from assisted dying to the emerging complexities of lunar resource mining. The influential Legal Cheek Journal has compiled a list of the year’s most discussed legal developments, offering insights into the landscape of modern legal challenges.</w:t>
      </w:r>
      <w:r/>
    </w:p>
    <w:p>
      <w:r/>
      <w:r>
        <w:t>Leading the discussion is Nicole Barros Vardanega's exploration of the rapidly growing aesthetics industry, particularly focusing on cosmetic injections. Vardanega examines the current landscape of non-surgical treatments such as Botox and fillers, revealing a regulatory environment that remains largely unmonitored. The piece calls attention to the dangers posed to patients, including the prevalence of inadequately qualified practitioners and insufficient liability frameworks, insisting on the necessity for more stringent regulatory measures to safeguard consumer welfare.</w:t>
      </w:r>
      <w:r/>
    </w:p>
    <w:p>
      <w:r/>
      <w:r>
        <w:t>Reva Naidu’s analysis of the Assisted Dying Bill addresses the intricacies of this sensitive legislation, interrogating its ethical implications while weighing potential risks associated with end-of-life choices. Naidu’s journal challenges understandings of autonomy and protection in the context of collective emotional responses to assisted dying, prompting a reevaluation of how laws can both empower and protect individuals in vulnerable situations.</w:t>
      </w:r>
      <w:r/>
    </w:p>
    <w:p>
      <w:r/>
      <w:r>
        <w:t>Additionally, Joseph Birdsall’s journal provides an overview of the implications of the Employment Rights Bill on the gig economy, particularly focusing on app-based workers. Birdsall argues that while the proposed reforms, which include minimum wage guarantees and accountability measures for contracts, are a step forward, they may not sufficiently address the extensive challenges faced by these workers in an evolving labour market.</w:t>
      </w:r>
      <w:r/>
    </w:p>
    <w:p>
      <w:r/>
      <w:r>
        <w:t>In a more unconventional turn, Declan Peters tackles the legal and ethical quandaries associated with lunar mining. As both private corporations and governmental entities look towards the moon as a potential resource hub, Peters scrutinises the murky legal frameworks surrounding such activities, including ownership claims and environmental considerations related to lunar exploitation.</w:t>
      </w:r>
      <w:r/>
    </w:p>
    <w:p>
      <w:r/>
      <w:r>
        <w:t>The realm of warfare technology comes under scrutiny in Harriet Hunter's exposition on the evolving battlefield, where drones and AI are reshaping traditional conflict. Hunter assesses the gaps in international law concerning these technological advancements, suggesting potential reforms necessary to effectively govern modern warfare and questioning whether legal systems are equipped to manage these complexities.</w:t>
      </w:r>
      <w:r/>
    </w:p>
    <w:p>
      <w:r/>
      <w:r>
        <w:t>Legal education is also in focus, with Sean Doig addressing how the LLB curriculum is adapting to technological advancements. He outlines the integration of machine learning skills and soft skills into law school programmes, indicating a shift meant to better prepare future solicitors for a legal landscape increasingly influenced by artificial intelligence and automation.</w:t>
      </w:r>
      <w:r/>
    </w:p>
    <w:p>
      <w:r/>
      <w:r>
        <w:t>Shinelle Leo offers a unique perspective in examining the legal ramifications emerging from popular media phenomena such as the films "Barbie" and "Oppenheimer". This journal delves into intellectual property issues and marketing law, reminding readers that legal inquiries extend beyond mere courtrooms into everyday cultural dialogues.</w:t>
      </w:r>
      <w:r/>
    </w:p>
    <w:p>
      <w:r/>
      <w:r>
        <w:t>The regulatory discourse surrounding data protection is prominent in Iakov Shuvalov’s exploration of the General Data Protection Regulation (GDPR) versus social media business models. He critiques how these companies effectively navigate loopholes to maintain profit margins, underscoring discrepancies in compliance that favour major digital platforms over consumer rights.</w:t>
      </w:r>
      <w:r/>
    </w:p>
    <w:p>
      <w:r/>
      <w:r>
        <w:t>Frederick Gummer sheds light on the intersection of AI and the music industry in his study of "music laundering," where algorithm-generated tracks may blur the lines between inspiration and infringement. He highlights the resultant legal complexities regarding copyright and licensing, emphasizing the challenges posed to originality in the creative sector.</w:t>
      </w:r>
      <w:r/>
    </w:p>
    <w:p>
      <w:r/>
      <w:r>
        <w:t>Finally, James Southwick’s piece warns of the imperative for law firms to adapt to the encroachment of AI technologies. He posits that the future of legal practice hinges on the ability to embrace technological advancements, which are already transforming routine tasks from contract analysis to predictive case modelling.</w:t>
      </w:r>
      <w:r/>
    </w:p>
    <w:p>
      <w:r/>
      <w:r>
        <w:t>The ongoing discussions encapsulated in these journals underscore a pivotal year for legal systems, as they contend with societal shifts and technological changes that demand new frameworks and understanding. Each piece contributes to a broader conversation about the direction of law and its interplay with contemporary issues, reflecting the dynamic nature of legal practice in 2024.</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https://www.legalcheek.com/2024/05-and-the-winners-of-the-legal-cheek-awards-2024-are/</w:t>
        </w:r>
      </w:hyperlink>
      <w:r>
        <w:t xml:space="preserve"> - This link provides context on legal awards and firm rankings, which can be relevant to the broader discussion of legal developments and firm adaptations in 2024.</w:t>
      </w:r>
      <w:r/>
    </w:p>
    <w:p>
      <w:pPr>
        <w:pStyle w:val="ListNumber"/>
        <w:spacing w:line="240" w:lineRule="auto"/>
        <w:ind w:left="720"/>
      </w:pPr>
      <w:r/>
      <w:hyperlink r:id="rId11">
        <w:r>
          <w:rPr>
            <w:color w:val="0000EE"/>
            <w:u w:val="single"/>
          </w:rPr>
          <w:t>https://www.legalcheek.com</w:t>
        </w:r>
      </w:hyperlink>
      <w:r>
        <w:t xml:space="preserve"> - The Legal Cheek website is a primary source for legal news, careers, and events, supporting the overall theme of legal challenges and developments discussed in the article.</w:t>
      </w:r>
      <w:r/>
    </w:p>
    <w:p>
      <w:pPr>
        <w:pStyle w:val="ListNumber"/>
        <w:spacing w:line="240" w:lineRule="auto"/>
        <w:ind w:left="720"/>
      </w:pPr>
      <w:r/>
      <w:hyperlink r:id="rId12">
        <w:r>
          <w:rPr>
            <w:color w:val="0000EE"/>
            <w:u w:val="single"/>
          </w:rPr>
          <w:t>https://cdn-links.lww.com/permalink/aog/b/aog_135_4_2020_01_30_steinberg_19-1714_sdc2.pdf</w:t>
        </w:r>
      </w:hyperlink>
      <w:r>
        <w:t xml:space="preserve"> - Although this link is to a medical document, it illustrates the importance of current and updated references in academic and legal writing, which is relevant to the discussion on regulatory environments and legal frameworks.</w:t>
      </w:r>
      <w:r/>
    </w:p>
    <w:p>
      <w:pPr>
        <w:pStyle w:val="ListNumber"/>
        <w:spacing w:line="240" w:lineRule="auto"/>
        <w:ind w:left="720"/>
      </w:pPr>
      <w:r/>
      <w:hyperlink r:id="rId13">
        <w:r>
          <w:rPr>
            <w:color w:val="0000EE"/>
            <w:u w:val="single"/>
          </w:rPr>
          <w:t>https://wit-ie.libguides.com/c.php?g=648995&amp;p=4551538</w:t>
        </w:r>
      </w:hyperlink>
      <w:r>
        <w:t xml:space="preserve"> - This guide on evaluating information from the internet is crucial for assessing the credibility and reliability of sources, particularly in legal research and academic writing.</w:t>
      </w:r>
      <w:r/>
    </w:p>
    <w:p>
      <w:pPr>
        <w:pStyle w:val="ListNumber"/>
        <w:spacing w:line="240" w:lineRule="auto"/>
        <w:ind w:left="720"/>
      </w:pPr>
      <w:r/>
      <w:hyperlink r:id="rId14">
        <w:r>
          <w:rPr>
            <w:color w:val="0000EE"/>
            <w:u w:val="single"/>
          </w:rPr>
          <w:t>https://backlinko.com/search-engine-ranking</w:t>
        </w:r>
      </w:hyperlink>
      <w:r>
        <w:t xml:space="preserve"> - This article on SEO and search engine rankings provides insights into how legal content and websites can be optimized, reflecting the importance of online presence in legal discourse.</w:t>
      </w:r>
      <w:r/>
    </w:p>
    <w:p>
      <w:pPr>
        <w:pStyle w:val="ListNumber"/>
        <w:spacing w:line="240" w:lineRule="auto"/>
        <w:ind w:left="720"/>
      </w:pPr>
      <w:r/>
      <w:hyperlink r:id="rId15">
        <w:r>
          <w:rPr>
            <w:color w:val="0000EE"/>
            <w:u w:val="single"/>
          </w:rPr>
          <w:t>https://www.acog.org/Clinical-Guidance-and-Publications/Search-Clinical-Guidance</w:t>
        </w:r>
      </w:hyperlink>
      <w:r>
        <w:t xml:space="preserve"> - This link to the American College of Obstetricians and Gynecologists' clinical guidance page highlights the need for current and reliable sources in medical and legal contexts, similar to the regulatory discussions in the article.</w:t>
      </w:r>
      <w:r/>
    </w:p>
    <w:p>
      <w:pPr>
        <w:pStyle w:val="ListNumber"/>
        <w:spacing w:line="240" w:lineRule="auto"/>
        <w:ind w:left="720"/>
      </w:pPr>
      <w:r/>
      <w:hyperlink r:id="rId9">
        <w:r>
          <w:rPr>
            <w:color w:val="0000EE"/>
            <w:u w:val="single"/>
          </w:rPr>
          <w:t>https://www.noahwire.com</w:t>
        </w:r>
      </w:hyperlink>
      <w:r>
        <w:t xml:space="preserve"> - As the source of the original article, this link provides the foundational context for the various legal challenges and discussions outlined in 2024.</w:t>
      </w:r>
      <w:r/>
    </w:p>
    <w:p>
      <w:pPr>
        <w:pStyle w:val="ListNumber"/>
        <w:spacing w:line="240" w:lineRule="auto"/>
        <w:ind w:left="720"/>
      </w:pPr>
      <w:r/>
      <w:hyperlink r:id="rId16">
        <w:r>
          <w:rPr>
            <w:color w:val="0000EE"/>
            <w:u w:val="single"/>
          </w:rPr>
          <w:t>https://www.legalcheek.com/2024/05/deepfakes-and-the-law-navigating-the-blurred-lines-of-reality-in-the-digital-age/</w:t>
        </w:r>
      </w:hyperlink>
      <w:r>
        <w:t xml:space="preserve"> - This article from Legal Cheek discusses the legal implications of deepfakes, aligning with the themes of technological advancements and their legal ramifications mentioned in the article.</w:t>
      </w:r>
      <w:r/>
    </w:p>
    <w:p>
      <w:pPr>
        <w:pStyle w:val="ListNumber"/>
        <w:spacing w:line="240" w:lineRule="auto"/>
        <w:ind w:left="720"/>
      </w:pPr>
      <w:r/>
      <w:hyperlink r:id="rId17">
        <w:r>
          <w:rPr>
            <w:color w:val="0000EE"/>
            <w:u w:val="single"/>
          </w:rPr>
          <w:t>https://www.legalcheek.com/2024/05/ai-in-law-evolving-ethical-considerations/</w:t>
        </w:r>
      </w:hyperlink>
      <w:r>
        <w:t xml:space="preserve"> - This piece from Legal Cheek explores the relationship between AI and the legal profession, which is a key theme in the article regarding the adaptation of law firms to AI technologies.</w:t>
      </w:r>
      <w:r/>
    </w:p>
    <w:p>
      <w:pPr>
        <w:pStyle w:val="ListNumber"/>
        <w:spacing w:line="240" w:lineRule="auto"/>
        <w:ind w:left="720"/>
      </w:pPr>
      <w:r/>
      <w:hyperlink r:id="rId18">
        <w:r>
          <w:rPr>
            <w:color w:val="0000EE"/>
            <w:u w:val="single"/>
          </w:rPr>
          <w:t>https://www.legalcheek.com/2024/05/app-based-workers-and-the-employment-rights-bill-challenges-prospects-and-future-reform/</w:t>
        </w:r>
      </w:hyperlink>
      <w:r>
        <w:t xml:space="preserve"> - This article addresses the Employment Rights Bill and its impact on app-based workers, directly supporting the discussion on this topic in the original article.</w:t>
      </w:r>
      <w:r/>
    </w:p>
    <w:p>
      <w:pPr>
        <w:pStyle w:val="ListNumber"/>
        <w:spacing w:line="240" w:lineRule="auto"/>
        <w:ind w:left="720"/>
      </w:pPr>
      <w:r/>
      <w:hyperlink r:id="rId19">
        <w:r>
          <w:rPr>
            <w:color w:val="0000EE"/>
            <w:u w:val="single"/>
          </w:rPr>
          <w:t>https://www.legalcheek.com/2024/05/state-sanctioned-killing-the-case-against-the-death-penalty/</w:t>
        </w:r>
      </w:hyperlink>
      <w:r>
        <w:t xml:space="preserve"> - This article examines the ethical and legal aspects of the death penalty, reflecting the broader theme of ethical and legal challenges discussed in the article.</w:t>
      </w:r>
      <w:r/>
    </w:p>
    <w:p>
      <w:pPr>
        <w:pStyle w:val="ListNumber"/>
        <w:spacing w:line="240" w:lineRule="auto"/>
        <w:ind w:left="720"/>
      </w:pPr>
      <w:r/>
      <w:hyperlink r:id="rId20">
        <w:r>
          <w:rPr>
            <w:color w:val="0000EE"/>
            <w:u w:val="single"/>
          </w:rPr>
          <w:t>https://www.legalcheek.com/2024/12/barbie-the-moon-and-ai-our-top-10-legal-journals-explored/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galcheek.com/2024/05-and-the-winners-of-the-legal-cheek-awards-2024-are/" TargetMode="External"/><Relationship Id="rId11" Type="http://schemas.openxmlformats.org/officeDocument/2006/relationships/hyperlink" Target="https://www.legalcheek.com" TargetMode="External"/><Relationship Id="rId12" Type="http://schemas.openxmlformats.org/officeDocument/2006/relationships/hyperlink" Target="https://cdn-links.lww.com/permalink/aog/b/aog_135_4_2020_01_30_steinberg_19-1714_sdc2.pdf"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backlinko.com/search-engine-ranking" TargetMode="External"/><Relationship Id="rId15" Type="http://schemas.openxmlformats.org/officeDocument/2006/relationships/hyperlink" Target="https://www.acog.org/Clinical-Guidance-and-Publications/Search-Clinical-Guidance" TargetMode="External"/><Relationship Id="rId16" Type="http://schemas.openxmlformats.org/officeDocument/2006/relationships/hyperlink" Target="https://www.legalcheek.com/2024/05/deepfakes-and-the-law-navigating-the-blurred-lines-of-reality-in-the-digital-age/" TargetMode="External"/><Relationship Id="rId17" Type="http://schemas.openxmlformats.org/officeDocument/2006/relationships/hyperlink" Target="https://www.legalcheek.com/2024/05/ai-in-law-evolving-ethical-considerations/" TargetMode="External"/><Relationship Id="rId18" Type="http://schemas.openxmlformats.org/officeDocument/2006/relationships/hyperlink" Target="https://www.legalcheek.com/2024/05/app-based-workers-and-the-employment-rights-bill-challenges-prospects-and-future-reform/" TargetMode="External"/><Relationship Id="rId19" Type="http://schemas.openxmlformats.org/officeDocument/2006/relationships/hyperlink" Target="https://www.legalcheek.com/2024/05/state-sanctioned-killing-the-case-against-the-death-penalty/" TargetMode="External"/><Relationship Id="rId20" Type="http://schemas.openxmlformats.org/officeDocument/2006/relationships/hyperlink" Target="https://www.legalcheek.com/2024/12/barbie-the-moon-and-ai-our-top-10-legal-journals-explor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