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automation and AI redefine experimental methodologies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automation technologies are redefining business practices, with a significant emphasis on the integration of Artificial Intelligence (AI) in experimental methodologies. A comprehensive study, recently published in the journal Nature, highlights an AutoML-based workflow tailored for conducting Design of Experiments (DOE) comparative studies, further exploring the dynamics of sampling strategies and uncertainty assessments.</w:t>
      </w:r>
      <w:r/>
    </w:p>
    <w:p>
      <w:r/>
      <w:r>
        <w:t>The AutoML framework fundamentally seeks to streamline the process of constructing and optimising machine learning models. The study’s methodology, as illustrated through a detailed workflow diagram, aims to quantify the effectiveness of various DOE strategies. The meticulous process begins with selecting DOE strategies that govern data generation, either through simulation experimentation or data collection, thus facilitating the construction of datasets necessary for modelling.</w:t>
      </w:r>
      <w:r/>
    </w:p>
    <w:p>
      <w:r/>
      <w:r>
        <w:t>In traditional methodologies, splitting datasets into training and testing segments could diminish the overall information gleaned from the data, particularly in scenarios where data is scarce. The authors of the study emphasize the importance of using datasets generated through DOE strategies purely for training purposes, necessitating the formation of larger test datasets for rigorous model evaluation. This allows for a more accurate assessment of model performance against the backdrop of the specific DOE strategy employed.</w:t>
      </w:r>
      <w:r/>
    </w:p>
    <w:p>
      <w:r/>
      <w:r>
        <w:t>Notably, the authors highlight key conceptual frameworks underpinning the complexity-aware data generation aspect of their research. Complexity is not merely a by-product of the number of input parameters; rather, it hinges on the mathematical relationships between input and target parameters. To ascertain this complexity, the study quantitatively defines it as the data volume required to train a predictive model using AutoML, aiming for a minimum performance metric of 0.9 R squared (R²) score on a pre-constructed large test dataset.</w:t>
      </w:r>
      <w:r/>
    </w:p>
    <w:p>
      <w:r/>
      <w:r>
        <w:t>AutoML tools, such as auto-sklearn, play a crucial role in this comparative study, conducting multiple independent modelling tasks for each generated dataset. The study systematically details potential impediments that may affect accurate estimations, encompassing inherent stochasticity, data noise, and evaluation uncertainty.</w:t>
      </w:r>
      <w:r/>
    </w:p>
    <w:p>
      <w:r/>
      <w:r>
        <w:t>The report also addresses how multiple datasets can be generated to accurately assess the performance of various DOE strategies, especially in the presence of data noise. The authors explain that to facilitate a thorough comparative assessment under uncertain conditions, average performances from multiple datasets containing noise must be evaluated.</w:t>
      </w:r>
      <w:r/>
    </w:p>
    <w:p>
      <w:r/>
      <w:r>
        <w:t>In a practical application of their findings, the authors utilised an impedance simulation package to build simulation models for data generation. This approach facilitates the analysis of electrochemical impedance, allowing the mapping of complex circuits and generating varying levels of complexity for empirical study. Through this empirical approach, six electric circuit models of differing complexities were constructed, providing a robust framework for testing the performance of various sampling strategies.</w:t>
      </w:r>
      <w:r/>
    </w:p>
    <w:p>
      <w:r/>
      <w:r>
        <w:t>Attention is also drawn to the limitations of existing sampling strategies, particularly Active Learning (AL) techniques, which necessitate an initial dataset for iterative sampling processes. The study elaborates on various AL sampling methods, including Gaussian Process-based sampling and Query by Committee strategies, demonstrating the intricacies of model-driven iterative sampling.</w:t>
      </w:r>
      <w:r/>
    </w:p>
    <w:p>
      <w:r/>
      <w:r>
        <w:t>The research culminates in a comparative analysis involving different DOE strategies across various dataset parameters. A significant implication of these findings points toward the necessity of high-performance computing platforms to support the extensive data processing requirements for effective AutoML implementations.</w:t>
      </w:r>
      <w:r/>
    </w:p>
    <w:p>
      <w:r/>
      <w:r>
        <w:t>Such developments in AI automation are setting a precedent for improved efficiency and accuracy in business practices, particularly in areas reliant on rigorous experimental methodologies and data-driven decision making. With the ongoing evolution of these technologies, businesses can expect substantial shifts in operational standards, particularly in sectors where precise data analysis and predictive modelling are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https://www.mdpi.com/2673-4591/5/1/36</w:t>
        </w:r>
      </w:hyperlink>
      <w:r>
        <w:t xml:space="preserve"> - This article discusses the comparison of AutoML frameworks (AutoGluon, H2O, TPOT, Auto-sklearn) with conventional statistical forecasting strategies, highlighting the limitations and effectiveness of AutoML in forecasting tasks.</w:t>
      </w:r>
      <w:r/>
    </w:p>
    <w:p>
      <w:pPr>
        <w:pStyle w:val="ListNumber"/>
        <w:spacing w:line="240" w:lineRule="auto"/>
        <w:ind w:left="720"/>
      </w:pPr>
      <w:r/>
      <w:hyperlink r:id="rId11">
        <w:r>
          <w:rPr>
            <w:color w:val="0000EE"/>
            <w:u w:val="single"/>
          </w:rPr>
          <w:t>https://pro.arcgis.com/en/pro-app/latest/tool-reference/geoai/how-automl-works.htm</w:t>
        </w:r>
      </w:hyperlink>
      <w:r>
        <w:t xml:space="preserve"> - This resource explains how AutoML works, including the automation of the machine learning workflow, model selection, hyperparameter tuning, and the use of various ML algorithms, which supports the concept of streamlining the process of constructing and optimizing machine learning models.</w:t>
      </w:r>
      <w:r/>
    </w:p>
    <w:p>
      <w:pPr>
        <w:pStyle w:val="ListNumber"/>
        <w:spacing w:line="240" w:lineRule="auto"/>
        <w:ind w:left="720"/>
      </w:pPr>
      <w:r/>
      <w:hyperlink r:id="rId12">
        <w:r>
          <w:rPr>
            <w:color w:val="0000EE"/>
            <w:u w:val="single"/>
          </w:rPr>
          <w:t>https://www.rapidcanvas.ai/blogs/benchmarking-automl-exploring-the-top-automl-libraries</w:t>
        </w:r>
      </w:hyperlink>
      <w:r>
        <w:t xml:space="preserve"> - This article provides a detailed comparison of various AutoML libraries, including their performance, robustness, and the balance between precision and speed, which is relevant to the discussion on the effectiveness and limitations of AutoML tools.</w:t>
      </w:r>
      <w:r/>
    </w:p>
    <w:p>
      <w:pPr>
        <w:pStyle w:val="ListNumber"/>
        <w:spacing w:line="240" w:lineRule="auto"/>
        <w:ind w:left="720"/>
      </w:pPr>
      <w:r/>
      <w:hyperlink r:id="rId13">
        <w:r>
          <w:rPr>
            <w:color w:val="0000EE"/>
            <w:u w:val="single"/>
          </w:rPr>
          <w:t>http://arxiv.org/pdf/1908.05557</w:t>
        </w:r>
      </w:hyperlink>
      <w:r>
        <w:t xml:space="preserve"> - This paper evaluates and compares different AutoML approaches and tools, examining their performance on various datasets, which aligns with the study’s methodology of quantifying the effectiveness of different DOE strategies.</w:t>
      </w:r>
      <w:r/>
    </w:p>
    <w:p>
      <w:pPr>
        <w:pStyle w:val="ListNumber"/>
        <w:spacing w:line="240" w:lineRule="auto"/>
        <w:ind w:left="720"/>
      </w:pPr>
      <w:r/>
      <w:hyperlink r:id="rId10">
        <w:r>
          <w:rPr>
            <w:color w:val="0000EE"/>
            <w:u w:val="single"/>
          </w:rPr>
          <w:t>https://www.mdpi.com/2673-4591/5/1/36</w:t>
        </w:r>
      </w:hyperlink>
      <w:r>
        <w:t xml:space="preserve"> - This article mentions the use of AutoML frameworks like auto-sklearn for conducting multiple independent modelling tasks, which is similar to the study’s use of AutoML tools for comparative analysis.</w:t>
      </w:r>
      <w:r/>
    </w:p>
    <w:p>
      <w:pPr>
        <w:pStyle w:val="ListNumber"/>
        <w:spacing w:line="240" w:lineRule="auto"/>
        <w:ind w:left="720"/>
      </w:pPr>
      <w:r/>
      <w:hyperlink r:id="rId11">
        <w:r>
          <w:rPr>
            <w:color w:val="0000EE"/>
            <w:u w:val="single"/>
          </w:rPr>
          <w:t>https://pro.arcgis.com/en/pro-app/latest/tool-reference/geoai/how-automl-works.htm</w:t>
        </w:r>
      </w:hyperlink>
      <w:r>
        <w:t xml:space="preserve"> - This resource discusses the importance of model evaluation and the use of multiple datasets to assess performance, particularly in the presence of data noise, which is a key aspect of the study’s methodology.</w:t>
      </w:r>
      <w:r/>
    </w:p>
    <w:p>
      <w:pPr>
        <w:pStyle w:val="ListNumber"/>
        <w:spacing w:line="240" w:lineRule="auto"/>
        <w:ind w:left="720"/>
      </w:pPr>
      <w:r/>
      <w:hyperlink r:id="rId12">
        <w:r>
          <w:rPr>
            <w:color w:val="0000EE"/>
            <w:u w:val="single"/>
          </w:rPr>
          <w:t>https://www.rapidcanvas.ai/blogs/benchmarking-automl-exploring-the-top-automl-libraries</w:t>
        </w:r>
      </w:hyperlink>
      <w:r>
        <w:t xml:space="preserve"> - This article highlights the need for high-performance computing platforms to support extensive data processing requirements for effective AutoML implementations, aligning with the study’s implications on computational resources.</w:t>
      </w:r>
      <w:r/>
    </w:p>
    <w:p>
      <w:pPr>
        <w:pStyle w:val="ListNumber"/>
        <w:spacing w:line="240" w:lineRule="auto"/>
        <w:ind w:left="720"/>
      </w:pPr>
      <w:r/>
      <w:hyperlink r:id="rId11">
        <w:r>
          <w:rPr>
            <w:color w:val="0000EE"/>
            <w:u w:val="single"/>
          </w:rPr>
          <w:t>https://pro.arcgis.com/en/pro-app/latest/tool-reference/geoai/how-automl-works.htm</w:t>
        </w:r>
      </w:hyperlink>
      <w:r>
        <w:t xml:space="preserve"> - This resource explains the use of different sampling strategies and the limitations of Active Learning techniques, which is relevant to the study’s discussion on DOE strategies and sampling methods.</w:t>
      </w:r>
      <w:r/>
    </w:p>
    <w:p>
      <w:pPr>
        <w:pStyle w:val="ListNumber"/>
        <w:spacing w:line="240" w:lineRule="auto"/>
        <w:ind w:left="720"/>
      </w:pPr>
      <w:r/>
      <w:hyperlink r:id="rId10">
        <w:r>
          <w:rPr>
            <w:color w:val="0000EE"/>
            <w:u w:val="single"/>
          </w:rPr>
          <w:t>https://www.mdpi.com/2673-4591/5/1/36</w:t>
        </w:r>
      </w:hyperlink>
      <w:r>
        <w:t xml:space="preserve"> - This article emphasizes the importance of rigorous model evaluation and the formation of larger test datasets, which is consistent with the study’s approach to using datasets generated through DOE strategies purely for training purposes.</w:t>
      </w:r>
      <w:r/>
    </w:p>
    <w:p>
      <w:pPr>
        <w:pStyle w:val="ListNumber"/>
        <w:spacing w:line="240" w:lineRule="auto"/>
        <w:ind w:left="720"/>
      </w:pPr>
      <w:r/>
      <w:hyperlink r:id="rId12">
        <w:r>
          <w:rPr>
            <w:color w:val="0000EE"/>
            <w:u w:val="single"/>
          </w:rPr>
          <w:t>https://www.rapidcanvas.ai/blogs/benchmarking-automl-exploring-the-top-automl-libraries</w:t>
        </w:r>
      </w:hyperlink>
      <w:r>
        <w:t xml:space="preserve"> - This article discusses the evolution of AutoML libraries and their ongoing benchmarking, which supports the notion of ongoing advancements in AI automation and their impact on business practices.</w:t>
      </w:r>
      <w:r/>
    </w:p>
    <w:p>
      <w:pPr>
        <w:pStyle w:val="ListNumber"/>
        <w:spacing w:line="240" w:lineRule="auto"/>
        <w:ind w:left="720"/>
      </w:pPr>
      <w:r/>
      <w:hyperlink r:id="rId11">
        <w:r>
          <w:rPr>
            <w:color w:val="0000EE"/>
            <w:u w:val="single"/>
          </w:rPr>
          <w:t>https://pro.arcgis.com/en/pro-app/latest/tool-reference/geoai/how-automl-works.htm</w:t>
        </w:r>
      </w:hyperlink>
      <w:r>
        <w:t xml:space="preserve"> - This resource highlights the practical applications and benefits of AutoML in various business practices, particularly in areas reliant on rigorous experimental methodologies and data-driven decision making.</w:t>
      </w:r>
      <w:r/>
    </w:p>
    <w:p>
      <w:pPr>
        <w:pStyle w:val="ListNumber"/>
        <w:spacing w:line="240" w:lineRule="auto"/>
        <w:ind w:left="720"/>
      </w:pPr>
      <w:r/>
      <w:hyperlink r:id="rId14">
        <w:r>
          <w:rPr>
            <w:color w:val="0000EE"/>
            <w:u w:val="single"/>
          </w:rPr>
          <w:t>https://www.nature.com/articles/s41598-024-83581-3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dpi.com/2673-4591/5/1/36" TargetMode="External"/><Relationship Id="rId11" Type="http://schemas.openxmlformats.org/officeDocument/2006/relationships/hyperlink" Target="https://pro.arcgis.com/en/pro-app/latest/tool-reference/geoai/how-automl-works.htm" TargetMode="External"/><Relationship Id="rId12" Type="http://schemas.openxmlformats.org/officeDocument/2006/relationships/hyperlink" Target="https://www.rapidcanvas.ai/blogs/benchmarking-automl-exploring-the-top-automl-libraries" TargetMode="External"/><Relationship Id="rId13" Type="http://schemas.openxmlformats.org/officeDocument/2006/relationships/hyperlink" Target="http://arxiv.org/pdf/1908.05557" TargetMode="External"/><Relationship Id="rId14" Type="http://schemas.openxmlformats.org/officeDocument/2006/relationships/hyperlink" Target="https://www.nature.com/articles/s41598-024-8358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