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Biopharmaceutical industry embraces precision medicine and AI advancements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biopharmaceutical industry is undergoing a significant transformation as it increasingly embraces precision medicines, a trend propelled by the necessity for enhanced potency and innovative mechanisms of action. Atul Mohindra, Head of Biologics R&amp;D at Lonza, disclosed in an interview with BioPharmInternational.com that this shift involves a notable movement towards the development of more complex formulations of monoclonal antibodies.</w:t>
      </w:r>
      <w:r/>
    </w:p>
    <w:p>
      <w:r/>
      <w:r>
        <w:t>"The need for increasing precision medicine [and] reducing off target events is always going to be there, and I think that's exactly where the industry needs to head," Mohindra explained. He emphasised that the industry's focus on precision medicine corresponds with the rising incorporation of artificial intelligence (AI) technologies and improvements in analytical testing methodologies. Furthermore, he pointed out that these advancements could be coupled with more efficient bioprocessing techniques, such as continuous bio processing, indicating a forward momentum in the industry's approach.</w:t>
      </w:r>
      <w:r/>
    </w:p>
    <w:p>
      <w:r/>
      <w:r>
        <w:t>As the industry witnesses a burgeoning wave of complex proteins in the pipeline, particularly in the Phase I and II stages of development, the growth of bispecific molecules is becoming increasingly apparent. Currently, FDA-approved products encompass only a limited number of these complex entities. However, Mohindra anticipates a more substantial influx of such innovations, widening their applications to treat a variety of conditions, including autoimmune diseases, neurological disorders, and infectious diseases.</w:t>
      </w:r>
      <w:r/>
    </w:p>
    <w:p>
      <w:r/>
      <w:r>
        <w:t>Despite these advancements, Mohindra noted that the industry must enhance its analytical technologies and strive towards more cost-effective bioprocess solutions. He commented on the industry's trajectory, stating that "advancement in the use of more complex proteins with more wider applications" will necessitate a push in both analytical and operational dimensions.</w:t>
      </w:r>
      <w:r/>
    </w:p>
    <w:p>
      <w:r/>
      <w:r>
        <w:t>Atul Mohindra is a seasoned professional within the biopharmaceutical landscape, having dedicated nearly two decades to Lonza. He oversees a global team of over 200 scientists, all engaged in the development and implementation of pioneering technologies at the company's Biologics division. His expertise encompasses the successful development and application of multiple novel processes for cell culture, purification, and analytical platforms related to a range of innovator and biosimilar programmes. In addition to his responsibilities at Lonza, Mohindra also contributes as a board observer for Affinia Therapeutics, a biotech entity focused on gene therapies.</w:t>
      </w:r>
      <w:r/>
    </w:p>
    <w:p>
      <w:r/>
      <w:r>
        <w:t>This evolving landscape of AI automation and enhanced bioprocessing within the biopharmaceutical industry illustrates a future that could bring revolutionary advancements in treatment methods and patient care, mirroring the industry's commitment to scientific innovation.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https://www.biopharmadive.com/press-release/20240615-report-precision-medicine-ma-is-transforming-the-future-of-the-biotech-in/</w:t>
        </w:r>
      </w:hyperlink>
      <w:r>
        <w:t xml:space="preserve"> - This article supports the transformation in the biopharmaceutical industry towards precision medicine, highlighting the strategic focus on personalized therapeutics and targeted interventions.</w:t>
      </w:r>
      <w:r/>
    </w:p>
    <w:p>
      <w:pPr>
        <w:pStyle w:val="ListNumber"/>
        <w:spacing w:line="240" w:lineRule="auto"/>
        <w:ind w:left="720"/>
      </w:pPr>
      <w:r/>
      <w:hyperlink r:id="rId11">
        <w:r>
          <w:rPr>
            <w:color w:val="0000EE"/>
            <w:u w:val="single"/>
          </w:rPr>
          <w:t>https://www.pwc.com/gx/en/industries/healthcare/publications/capitalizing-on-precision-medicine.pdf</w:t>
        </w:r>
      </w:hyperlink>
      <w:r>
        <w:t xml:space="preserve"> - This report from PwC discusses the potential of precision medicine in transforming the pharmaceutical value chain, including advantages in drug development and market authorization.</w:t>
      </w:r>
      <w:r/>
    </w:p>
    <w:p>
      <w:pPr>
        <w:pStyle w:val="ListNumber"/>
        <w:spacing w:line="240" w:lineRule="auto"/>
        <w:ind w:left="720"/>
      </w:pPr>
      <w:r/>
      <w:hyperlink r:id="rId12">
        <w:r>
          <w:rPr>
            <w:color w:val="0000EE"/>
            <w:u w:val="single"/>
          </w:rPr>
          <w:t>https://www.astrazeneca.com/what-science-can-do/topics/technologies/precision-medicine-history.html</w:t>
        </w:r>
      </w:hyperlink>
      <w:r>
        <w:t xml:space="preserve"> - AstraZeneca's article on precision medicine highlights the application of precision medicine across various therapeutic areas, including the use of AI and biomarker testing.</w:t>
      </w:r>
      <w:r/>
    </w:p>
    <w:p>
      <w:pPr>
        <w:pStyle w:val="ListNumber"/>
        <w:spacing w:line="240" w:lineRule="auto"/>
        <w:ind w:left="720"/>
      </w:pPr>
      <w:r/>
      <w:hyperlink r:id="rId10">
        <w:r>
          <w:rPr>
            <w:color w:val="0000EE"/>
            <w:u w:val="single"/>
          </w:rPr>
          <w:t>https://www.biopharmadive.com/press-release/20240615-report-precision-medicine-ma-is-transforming-the-future-of-the-biotech-in/</w:t>
        </w:r>
      </w:hyperlink>
      <w:r>
        <w:t xml:space="preserve"> - This article mentions the growth of precision medicine in treating various conditions, such as cancer, autoimmune diseases, and neurological disorders, aligning with Mohindra's anticipation of wider applications.</w:t>
      </w:r>
      <w:r/>
    </w:p>
    <w:p>
      <w:pPr>
        <w:pStyle w:val="ListNumber"/>
        <w:spacing w:line="240" w:lineRule="auto"/>
        <w:ind w:left="720"/>
      </w:pPr>
      <w:r/>
      <w:hyperlink r:id="rId11">
        <w:r>
          <w:rPr>
            <w:color w:val="0000EE"/>
            <w:u w:val="single"/>
          </w:rPr>
          <w:t>https://www.pwc.com/gx/en/industries/healthcare/publications/capitalizing-on-precision-medicine.pdf</w:t>
        </w:r>
      </w:hyperlink>
      <w:r>
        <w:t xml:space="preserve"> - The PwC report emphasizes the need for enhanced analytical technologies and cost-effective bioprocess solutions, which Mohindra also highlighted as necessary advancements.</w:t>
      </w:r>
      <w:r/>
    </w:p>
    <w:p>
      <w:pPr>
        <w:pStyle w:val="ListNumber"/>
        <w:spacing w:line="240" w:lineRule="auto"/>
        <w:ind w:left="720"/>
      </w:pPr>
      <w:r/>
      <w:hyperlink r:id="rId12">
        <w:r>
          <w:rPr>
            <w:color w:val="0000EE"/>
            <w:u w:val="single"/>
          </w:rPr>
          <w:t>https://www.astrazeneca.com/what-science-can-do/topics/technologies/precision-medicine-history.html</w:t>
        </w:r>
      </w:hyperlink>
      <w:r>
        <w:t xml:space="preserve"> - AstraZeneca's use of AI in testing biomarker models and developing digital apps for patient diagnostic testing supports the integration of AI technologies in precision medicine.</w:t>
      </w:r>
      <w:r/>
    </w:p>
    <w:p>
      <w:pPr>
        <w:pStyle w:val="ListNumber"/>
        <w:spacing w:line="240" w:lineRule="auto"/>
        <w:ind w:left="720"/>
      </w:pPr>
      <w:r/>
      <w:hyperlink r:id="rId10">
        <w:r>
          <w:rPr>
            <w:color w:val="0000EE"/>
            <w:u w:val="single"/>
          </w:rPr>
          <w:t>https://www.biopharmadive.com/press-release/20240615-report-precision-medicine-ma-is-transforming-the-future-of-the-biotech-in/</w:t>
        </w:r>
      </w:hyperlink>
      <w:r>
        <w:t xml:space="preserve"> - The article discusses the role of companies like Nuvectis Pharma in developing transformative therapeutic solutions, reflecting the industry's commitment to scientific innovation and precision medicine.</w:t>
      </w:r>
      <w:r/>
    </w:p>
    <w:p>
      <w:pPr>
        <w:pStyle w:val="ListNumber"/>
        <w:spacing w:line="240" w:lineRule="auto"/>
        <w:ind w:left="720"/>
      </w:pPr>
      <w:r/>
      <w:hyperlink r:id="rId11">
        <w:r>
          <w:rPr>
            <w:color w:val="0000EE"/>
            <w:u w:val="single"/>
          </w:rPr>
          <w:t>https://www.pwc.com/gx/en/industries/healthcare/publications/capitalizing-on-precision-medicine.pdf</w:t>
        </w:r>
      </w:hyperlink>
      <w:r>
        <w:t xml:space="preserve"> - The report highlights the potential cost savings and efficiency gains in drug development through precision medicine, aligning with the industry's push for more efficient bioprocessing techniques.</w:t>
      </w:r>
      <w:r/>
    </w:p>
    <w:p>
      <w:pPr>
        <w:pStyle w:val="ListNumber"/>
        <w:spacing w:line="240" w:lineRule="auto"/>
        <w:ind w:left="720"/>
      </w:pPr>
      <w:r/>
      <w:hyperlink r:id="rId12">
        <w:r>
          <w:rPr>
            <w:color w:val="0000EE"/>
            <w:u w:val="single"/>
          </w:rPr>
          <w:t>https://www.astrazeneca.com/what-science-can-do/topics/technologies/precision-medicine-history.html</w:t>
        </w:r>
      </w:hyperlink>
      <w:r>
        <w:t xml:space="preserve"> - AstraZeneca's application of precision medicine across 90% of their portfolio, including complex chronic diseases, supports the expanding scope of precision medicine beyond oncology.</w:t>
      </w:r>
      <w:r/>
    </w:p>
    <w:p>
      <w:pPr>
        <w:pStyle w:val="ListNumber"/>
        <w:spacing w:line="240" w:lineRule="auto"/>
        <w:ind w:left="720"/>
      </w:pPr>
      <w:r/>
      <w:hyperlink r:id="rId10">
        <w:r>
          <w:rPr>
            <w:color w:val="0000EE"/>
            <w:u w:val="single"/>
          </w:rPr>
          <w:t>https://www.biopharmadive.com/press-release/20240615-report-precision-medicine-ma-is-transforming-the-future-of-the-biotech-in/</w:t>
        </w:r>
      </w:hyperlink>
      <w:r>
        <w:t xml:space="preserve"> - The article mentions the acquisition of Immunogen by AbbVie, illustrating the significant value creation potential associated with precision medicine, which aligns with the industry's focus on innovative mechanisms of action.</w:t>
      </w:r>
      <w:r/>
    </w:p>
    <w:p>
      <w:pPr>
        <w:pStyle w:val="ListNumber"/>
        <w:spacing w:line="240" w:lineRule="auto"/>
        <w:ind w:left="720"/>
      </w:pPr>
      <w:r/>
      <w:hyperlink r:id="rId13">
        <w:r>
          <w:rPr>
            <w:color w:val="0000EE"/>
            <w:u w:val="single"/>
          </w:rPr>
          <w:t>https://www.pharmtech.com/view/bispecific-antibody-development-where-it-s-headed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iopharmadive.com/press-release/20240615-report-precision-medicine-ma-is-transforming-the-future-of-the-biotech-in/" TargetMode="External"/><Relationship Id="rId11" Type="http://schemas.openxmlformats.org/officeDocument/2006/relationships/hyperlink" Target="https://www.pwc.com/gx/en/industries/healthcare/publications/capitalizing-on-precision-medicine.pdf" TargetMode="External"/><Relationship Id="rId12" Type="http://schemas.openxmlformats.org/officeDocument/2006/relationships/hyperlink" Target="https://www.astrazeneca.com/what-science-can-do/topics/technologies/precision-medicine-history.html" TargetMode="External"/><Relationship Id="rId13" Type="http://schemas.openxmlformats.org/officeDocument/2006/relationships/hyperlink" Target="https://www.pharmtech.com/view/bispecific-antibody-development-where-it-s-head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