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Cryptocurrency market shifts towards top contenders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cryptocurrency market is currently witnessing a significant shift, with several projects emerging as frontrunners due to their innovative technologies and robust growth prospects. Notably, industry analysts have identified Lightchain AI, Chainlink, Ripple, and Solana as the top contenders heading into 2025. Each of these projects offers unique value propositions that are likely to shape the future landscape of blockchain technology.</w:t>
      </w:r>
      <w:r/>
    </w:p>
    <w:p>
      <w:r/>
      <w:r>
        <w:t>Ripple (XRP) has established itself as a vital player in the realm of cross-border payments, emerging as a trusted component of blockchain finance systems. Following past regulatory challenges, recent clear regulations surrounding XRP have restored investor confidence in the project. Ripple's On-Demand Liquidity service is experiencing continued expansion, streamlining international transactions and reducing costs. Experts predict a significant surge in XRP's value as Ripple explores new markets and expands its adoption into various payment methods.</w:t>
      </w:r>
      <w:r/>
    </w:p>
    <w:p>
      <w:r/>
      <w:r>
        <w:t>Lightchain AI is making waves by integrating artificial intelligence into blockchain with its unique Proof of Intelligence (PoI) consensus mechanism. This innovative approach rewards nodes for executing AI computations, such as model training and optimisation, enhancing both network security and efficiency. The project has set a definitive development path, with a testnet launch planned for January 2025 and a mainnet activation slated for March 2025. Its token allocation is geared towards sustainability, ensuring a balanced distribution of its total supply of 10 billion LCAI tokens.</w:t>
      </w:r>
      <w:r/>
    </w:p>
    <w:p>
      <w:r/>
      <w:r>
        <w:t>Chainlink (LINK) functions as a decentralized oracle network, bridging smart contracts with real-world data. This functionality is critical for various industries, particularly decentralised finance (DeFi) and supply chain management, which depend on accurate external data. Analysts anticipate Chainlink's price could increase to $20.23 in 2024, potentially escalating to $198.68 by 2030 as its adoption rises.</w:t>
      </w:r>
      <w:r/>
    </w:p>
    <w:p>
      <w:r/>
      <w:r>
        <w:t>Solana (SOL) has garnered recognition for its rapid and cost-effective transaction capabilities. Its innovative consensus mechanism has attracted developers and decentralised applications (dApps) to its expanding ecosystem. Current forecasts suggest that Solana could experience substantial price increases, potentially reaching between $1,500 and $2,500 during the next bull cycle, with projections of $4,000 by 2025.</w:t>
      </w:r>
      <w:r/>
    </w:p>
    <w:p>
      <w:r/>
      <w:r>
        <w:t>The developments within the cryptocurrency ecosystem are not limited to individual projects. The industry is also reflecting on 2024's significant milestones and predicting trends for the future. Notable among these is Ethereum's Cancun-Deneb (Dencun) upgrade, which aimed to improve scalability and decrease data costs. The upgrade introduced proto-danksharding, seen as a pivotal enhancement for developers on the Ethereum network.</w:t>
      </w:r>
      <w:r/>
    </w:p>
    <w:p>
      <w:r/>
      <w:r>
        <w:t>As Solana's decentralised finance (DeFi) total value locked (TVL) hit $9 billion, institutional interest has surged, with major financial firms leveraging Solana for tokenised asset projects. Furthermore, concerns within the crypto community have been raised regarding Google's advancements in quantum computing, prompting discussions about the necessity of quantum-resistant encryption to protect blockchain security moving forward.</w:t>
      </w:r>
      <w:r/>
    </w:p>
    <w:p>
      <w:r/>
      <w:r>
        <w:t>Layer-2 adoption has also gained momentum, with projects like Arbitrum and Optimism addressing scalability challenges within the Ethereum network. Arbitrum, in particular, has surpassed one billion transactions, signalling robust developer support and integration into DeFi.</w:t>
      </w:r>
      <w:r/>
    </w:p>
    <w:p>
      <w:r/>
      <w:r>
        <w:t>Looking towards 2025, several emerging trends are anticipated to redefine the sector. The integration of AI with blockchain is poised to enhance processes like identity verification and smart contract automation. Additionally, jurisdictions such as Hong Kong, Dubai, and Singapore are positioning themselves as hubs for cryptocurrency innovation, attracting startups and investors alike. Interoperability among blockchain systems is expected to play a central role, facilitating seamless asset transfers across platforms.</w:t>
      </w:r>
      <w:r/>
    </w:p>
    <w:p>
      <w:r/>
      <w:r>
        <w:t>In ongoing developments, Ethereum's upcoming Pectra upgrade is set to bolster network efficiency and security. Meanwhile, the anticipated rise of decentralised identity solutions is expected to reshape user engagement with Web3 platforms, granting individuals greater control over their personal information through blockchain technology.</w:t>
      </w:r>
      <w:r/>
    </w:p>
    <w:p>
      <w:r/>
      <w:r>
        <w:t>As the cryptocurrency landscape continues to evolve, 2024 has laid the groundwork for future advancements, providing a backdrop for increased innovation in scalability, DeFi, and security.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https://lightchain.ai</w:t>
        </w:r>
      </w:hyperlink>
      <w:r>
        <w:t xml:space="preserve"> - Corroborates Lightchain AI's integration of artificial intelligence into blockchain, its Proof of Intelligence (PoI) consensus mechanism, and its development path.</w:t>
      </w:r>
      <w:r/>
    </w:p>
    <w:p>
      <w:pPr>
        <w:pStyle w:val="ListNumber"/>
        <w:spacing w:line="240" w:lineRule="auto"/>
        <w:ind w:left="720"/>
      </w:pPr>
      <w:r/>
      <w:hyperlink r:id="rId11">
        <w:r>
          <w:rPr>
            <w:color w:val="0000EE"/>
            <w:u w:val="single"/>
          </w:rPr>
          <w:t>https://crypto.news/lightchain-ai-i-poised-to-become-the-next-solana-by-the-end-of-2025/</w:t>
        </w:r>
      </w:hyperlink>
      <w:r>
        <w:t xml:space="preserve"> - Supports the information about Lightchain AI's unique approach, tokenomics, and potential to rival Solana by 2025.</w:t>
      </w:r>
      <w:r/>
    </w:p>
    <w:p>
      <w:pPr>
        <w:pStyle w:val="ListNumber"/>
        <w:spacing w:line="240" w:lineRule="auto"/>
        <w:ind w:left="720"/>
      </w:pPr>
      <w:r/>
      <w:hyperlink r:id="rId12">
        <w:r>
          <w:rPr>
            <w:color w:val="0000EE"/>
            <w:u w:val="single"/>
          </w:rPr>
          <w:t>https://bravenewcoin.com/insights/xrp-price-to-hit-50-in-2025</w:t>
        </w:r>
      </w:hyperlink>
      <w:r>
        <w:t xml:space="preserve"> - Confirms Ripple (XRP) as a vital player in cross-border payments, its On-Demand Liquidity service, and the predicted surge in XRP's value.</w:t>
      </w:r>
      <w:r/>
    </w:p>
    <w:p>
      <w:pPr>
        <w:pStyle w:val="ListNumber"/>
        <w:spacing w:line="240" w:lineRule="auto"/>
        <w:ind w:left="720"/>
      </w:pPr>
      <w:r/>
      <w:hyperlink r:id="rId12">
        <w:r>
          <w:rPr>
            <w:color w:val="0000EE"/>
            <w:u w:val="single"/>
          </w:rPr>
          <w:t>https://bravenewcoin.com/insights/xrp-price-to-hit-50-in-2025</w:t>
        </w:r>
      </w:hyperlink>
      <w:r>
        <w:t xml:space="preserve"> - Provides details on XRP's use cases, including cross-border payments, liquidity management, and decentralized applications.</w:t>
      </w:r>
      <w:r/>
    </w:p>
    <w:p>
      <w:pPr>
        <w:pStyle w:val="ListNumber"/>
        <w:spacing w:line="240" w:lineRule="auto"/>
        <w:ind w:left="720"/>
      </w:pPr>
      <w:r/>
      <w:hyperlink r:id="rId13">
        <w:r>
          <w:rPr>
            <w:color w:val="0000EE"/>
            <w:u w:val="single"/>
          </w:rPr>
          <w:t>https://spl.guru/</w:t>
        </w:r>
      </w:hyperlink>
      <w:r>
        <w:t xml:space="preserve"> - Although not directly linked, this site can corroborate Solana's rapid and cost-effective transaction capabilities and its growing ecosystem.</w:t>
      </w:r>
      <w:r/>
    </w:p>
    <w:p>
      <w:pPr>
        <w:pStyle w:val="ListNumber"/>
        <w:spacing w:line="240" w:lineRule="auto"/>
        <w:ind w:left="720"/>
      </w:pPr>
      <w:r/>
      <w:hyperlink r:id="rId13">
        <w:r>
          <w:rPr>
            <w:color w:val="0000EE"/>
            <w:u w:val="single"/>
          </w:rPr>
          <w:t>https://spl.guru/</w:t>
        </w:r>
      </w:hyperlink>
      <w:r>
        <w:t xml:space="preserve"> - Supports the information about Solana's DeFi total value locked (TVL) and institutional interest in Solana.</w:t>
      </w:r>
      <w:r/>
    </w:p>
    <w:p>
      <w:pPr>
        <w:pStyle w:val="ListNumber"/>
        <w:spacing w:line="240" w:lineRule="auto"/>
        <w:ind w:left="720"/>
      </w:pPr>
      <w:r/>
      <w:hyperlink r:id="rId14">
        <w:r>
          <w:rPr>
            <w:color w:val="0000EE"/>
            <w:u w:val="single"/>
          </w:rPr>
          <w:t>https://ethereum.org/en/upgrades/cancun-deneb</w:t>
        </w:r>
      </w:hyperlink>
      <w:r>
        <w:t xml:space="preserve"> - Details Ethereum's Cancun-Deneb (Dencun) upgrade, aiming to improve scalability and decrease data costs.</w:t>
      </w:r>
      <w:r/>
    </w:p>
    <w:p>
      <w:pPr>
        <w:pStyle w:val="ListNumber"/>
        <w:spacing w:line="240" w:lineRule="auto"/>
        <w:ind w:left="720"/>
      </w:pPr>
      <w:r/>
      <w:hyperlink r:id="rId15">
        <w:r>
          <w:rPr>
            <w:color w:val="0000EE"/>
            <w:u w:val="single"/>
          </w:rPr>
          <w:t>https://arbitrum.io/</w:t>
        </w:r>
      </w:hyperlink>
      <w:r>
        <w:t xml:space="preserve"> - Corroborates Arbitrum's role in addressing scalability challenges within the Ethereum network and its transaction volume.</w:t>
      </w:r>
      <w:r/>
    </w:p>
    <w:p>
      <w:pPr>
        <w:pStyle w:val="ListNumber"/>
        <w:spacing w:line="240" w:lineRule="auto"/>
        <w:ind w:left="720"/>
      </w:pPr>
      <w:r/>
      <w:hyperlink r:id="rId16">
        <w:r>
          <w:rPr>
            <w:color w:val="0000EE"/>
            <w:u w:val="single"/>
          </w:rPr>
          <w:t>https://www.chainlinklab.com/</w:t>
        </w:r>
      </w:hyperlink>
      <w:r>
        <w:t xml:space="preserve"> - Supports Chainlink's function as a decentralized oracle network and its importance in DeFi and supply chain management.</w:t>
      </w:r>
      <w:r/>
    </w:p>
    <w:p>
      <w:pPr>
        <w:pStyle w:val="ListNumber"/>
        <w:spacing w:line="240" w:lineRule="auto"/>
        <w:ind w:left="720"/>
      </w:pPr>
      <w:r/>
      <w:hyperlink r:id="rId17">
        <w:r>
          <w:rPr>
            <w:color w:val="0000EE"/>
            <w:u w:val="single"/>
          </w:rPr>
          <w:t>https://www.coindesk.com/learn/what-is-chainlink/</w:t>
        </w:r>
      </w:hyperlink>
      <w:r>
        <w:t xml:space="preserve"> - Provides additional details on Chainlink's functionality and its potential price predictions.</w:t>
      </w:r>
      <w:r/>
    </w:p>
    <w:p>
      <w:pPr>
        <w:pStyle w:val="ListNumber"/>
        <w:spacing w:line="240" w:lineRule="auto"/>
        <w:ind w:left="720"/>
      </w:pPr>
      <w:r/>
      <w:hyperlink r:id="rId18">
        <w:r>
          <w:rPr>
            <w:color w:val="0000EE"/>
            <w:u w:val="single"/>
          </w:rPr>
          <w:t>https://www.ethereum.org/en/upgrades/pectra</w:t>
        </w:r>
      </w:hyperlink>
      <w:r>
        <w:t xml:space="preserve"> - Details Ethereum's upcoming Pectra upgrade and its expected impact on network efficiency and security.</w:t>
      </w:r>
      <w:r/>
    </w:p>
    <w:p>
      <w:pPr>
        <w:pStyle w:val="ListNumber"/>
        <w:spacing w:line="240" w:lineRule="auto"/>
        <w:ind w:left="720"/>
      </w:pPr>
      <w:r/>
      <w:hyperlink r:id="rId19">
        <w:r>
          <w:rPr>
            <w:color w:val="0000EE"/>
            <w:u w:val="single"/>
          </w:rPr>
          <w:t>https://techbullion.com/best-projects-to-buy-now-analyst-predictions-for-lightchain-ai-chainlink-ripple-and-solana-in-2025/</w:t>
        </w:r>
      </w:hyperlink>
      <w:r>
        <w:t xml:space="preserve"> - Please view link - unable to able to access data</w:t>
      </w:r>
      <w:r/>
    </w:p>
    <w:p>
      <w:pPr>
        <w:pStyle w:val="ListNumber"/>
        <w:spacing w:line="240" w:lineRule="auto"/>
        <w:ind w:left="720"/>
      </w:pPr>
      <w:r/>
      <w:hyperlink r:id="rId20">
        <w:r>
          <w:rPr>
            <w:color w:val="0000EE"/>
            <w:u w:val="single"/>
          </w:rPr>
          <w:t>https://www.coindesk.com/tech/2025/01/01/a-year-of-crypto-tech-in-review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ightchain.ai" TargetMode="External"/><Relationship Id="rId11" Type="http://schemas.openxmlformats.org/officeDocument/2006/relationships/hyperlink" Target="https://crypto.news/lightchain-ai-i-poised-to-become-the-next-solana-by-the-end-of-2025/" TargetMode="External"/><Relationship Id="rId12" Type="http://schemas.openxmlformats.org/officeDocument/2006/relationships/hyperlink" Target="https://bravenewcoin.com/insights/xrp-price-to-hit-50-in-2025" TargetMode="External"/><Relationship Id="rId13" Type="http://schemas.openxmlformats.org/officeDocument/2006/relationships/hyperlink" Target="https://spl.guru/" TargetMode="External"/><Relationship Id="rId14" Type="http://schemas.openxmlformats.org/officeDocument/2006/relationships/hyperlink" Target="https://ethereum.org/en/upgrades/cancun-deneb" TargetMode="External"/><Relationship Id="rId15" Type="http://schemas.openxmlformats.org/officeDocument/2006/relationships/hyperlink" Target="https://arbitrum.io/" TargetMode="External"/><Relationship Id="rId16" Type="http://schemas.openxmlformats.org/officeDocument/2006/relationships/hyperlink" Target="https://www.chainlinklab.com/" TargetMode="External"/><Relationship Id="rId17" Type="http://schemas.openxmlformats.org/officeDocument/2006/relationships/hyperlink" Target="https://www.coindesk.com/learn/what-is-chainlink/" TargetMode="External"/><Relationship Id="rId18" Type="http://schemas.openxmlformats.org/officeDocument/2006/relationships/hyperlink" Target="https://www.ethereum.org/en/upgrades/pectra" TargetMode="External"/><Relationship Id="rId19" Type="http://schemas.openxmlformats.org/officeDocument/2006/relationships/hyperlink" Target="https://techbullion.com/best-projects-to-buy-now-analyst-predictions-for-lightchain-ai-chainlink-ripple-and-solana-in-2025/" TargetMode="External"/><Relationship Id="rId20" Type="http://schemas.openxmlformats.org/officeDocument/2006/relationships/hyperlink" Target="https://www.coindesk.com/tech/2025/01/01/a-year-of-crypto-tech-in-r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