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trends indicate significant changes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cryptocurrency market is evolving, with significant trends expected to influence business practices in 2025. According to a report by FXStreet, experts are predicting a heightened focus on Real-World Asset (RWA) tokenisation, Artificial Intelligence (AI), and the role of Bitcoin as a treasury asset. These narratives are anticipated to gain considerable traction as the market matures, particularly following a year of increased institutional adoption and inflows in 2024.</w:t>
      </w:r>
      <w:r/>
    </w:p>
    <w:p>
      <w:r/>
      <w:r>
        <w:t>Bitcoin is currently consolidating at values exceeding $94,000, a reflection of ongoing bullish momentum within the market, despite recent declines in open interest across derivatives exchanges and the total number of BTC holders. The optimism around Bitcoin is compounded by forecasts indicating that narratives surrounding meme coins and AI tokens could garner increased attention as new assets emerge.</w:t>
      </w:r>
      <w:r/>
    </w:p>
    <w:p>
      <w:r/>
      <w:r>
        <w:t>The RWA sector, specifically, is emerging as a focal point for growth within the cryptocurrency space. Analysts at Bitwise, a digital asset exchange-traded fund issuer, forecast that the RWA sector could surpass $50 billion in value by 2025, a significant increase from less than $2 billion three years ago. Their report, “The Year Ahead: 10 Crypto Predictions for 2025,” outlines a continuing embrace of cryptocurrency by Wall Street, with expectations that large financial firms will further integrate RWAs into their portfolios.</w:t>
      </w:r>
      <w:r/>
    </w:p>
    <w:p>
      <w:r/>
      <w:r>
        <w:t>Edwin Mata, CEO and co-founder of Brickken, a leading firm in RWA tokenisation, highlighted the importance of this sector in an exclusive interview with FXStreet. He stated, “RWA is going to matter a lot to key players. Big players like BlackRock and JP Morgan are jumping in to provide just what we need for the RWA space to matter. I see AI agents embedded in the process. Bitcoin as treasury could be cemented in different countries. From the technological point of view: RWA, AI agents are two key narratives for the coming year.” Mata’s insights illustrate the rising significance of RWAs alongside advancements in AI technology, both of which are expected to contribute substantially to the growth of the crypto market.</w:t>
      </w:r>
      <w:r/>
    </w:p>
    <w:p>
      <w:r/>
      <w:r>
        <w:t>Additionally, venture capital firm ParaFi predicts that the RWA sector could reach as much as $2 trillion by 2030, while the Global Financial Markets Association (GFMA) has set a target of $16 trillion for the next five years, indicating a bullish outlook on the integration of tokenised real-world assets into broader financial markets.</w:t>
      </w:r>
      <w:r/>
    </w:p>
    <w:p>
      <w:r/>
      <w:r>
        <w:t>The report also highlights the emerging trend of meme coins, which have become a significant aspect of the cryptocurrency space in the current market cycle. An analysis by CoinGecko noted meme coins as top performers in 2024, with AI-based meme coins and projects based on the Solana blockchain also being recognised as notable players. Dario Lo Buglio, Chief Technology Officer at Brickken, acknowledged the potential fluctuating trajectory of meme coins, stating, “Meme coins could fade away with some time or experience some growth next year. Maybe it can find a place for itself in the market. It is a trend, we welcome trends and embrace them.”</w:t>
      </w:r>
      <w:r/>
    </w:p>
    <w:p>
      <w:r/>
      <w:r>
        <w:t>Mata concurred, noting that while meme coins might exhibit characteristics akin to gambling, they represent a developing vertical in the market. He emphasized, “It is just a matter of maturity in the market and it is a vertical and that’s all.”</w:t>
      </w:r>
      <w:r/>
    </w:p>
    <w:p>
      <w:r/>
      <w:r>
        <w:t>Overall, the cryptocurrency market is poised for transformative changes in 2025, with RWA tokenisation, AI, and the role of Bitcoin as treasury assets at the forefront of these developments. As businesses navigate these emerging trends, their implications for future practices in finance and investment strategies will be closely observed.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https://investinghaven.com/crypto-forecasts/15-cryptocurrency-forecasts-2025/</w:t>
        </w:r>
      </w:hyperlink>
      <w:r>
        <w:t xml:space="preserve"> - This article provides forecasts for Bitcoin and other cryptocurrencies in 2025, including price predictions and the role of Bitcoin as a treasury asset, which aligns with the expectations of ongoing bullish momentum and institutional adoption.</w:t>
      </w:r>
      <w:r/>
    </w:p>
    <w:p>
      <w:pPr>
        <w:pStyle w:val="ListNumber"/>
        <w:spacing w:line="240" w:lineRule="auto"/>
        <w:ind w:left="720"/>
      </w:pPr>
      <w:r/>
      <w:hyperlink r:id="rId11">
        <w:r>
          <w:rPr>
            <w:color w:val="0000EE"/>
            <w:u w:val="single"/>
          </w:rPr>
          <w:t>https://hedera.com/use-cases/real-world-asset-tokenization</w:t>
        </w:r>
      </w:hyperlink>
      <w:r>
        <w:t xml:space="preserve"> - This resource details the process and benefits of real-world asset tokenization, highlighting its potential for growth and integration into financial markets, as mentioned in the context of RWA sector growth.</w:t>
      </w:r>
      <w:r/>
    </w:p>
    <w:p>
      <w:pPr>
        <w:pStyle w:val="ListNumber"/>
        <w:spacing w:line="240" w:lineRule="auto"/>
        <w:ind w:left="720"/>
      </w:pPr>
      <w:r/>
      <w:hyperlink r:id="rId12">
        <w:r>
          <w:rPr>
            <w:color w:val="0000EE"/>
            <w:u w:val="single"/>
          </w:rPr>
          <w:t>https://www.bitdegree.org/crypto/tutorials/real-world-assets-crypto</w:t>
        </w:r>
      </w:hyperlink>
      <w:r>
        <w:t xml:space="preserve"> - This article explains the concept of real-world assets in crypto, including tokenization, fractional ownership, and increased liquidity, which supports the forecasted growth of the RWA sector.</w:t>
      </w:r>
      <w:r/>
    </w:p>
    <w:p>
      <w:pPr>
        <w:pStyle w:val="ListNumber"/>
        <w:spacing w:line="240" w:lineRule="auto"/>
        <w:ind w:left="720"/>
      </w:pPr>
      <w:r/>
      <w:hyperlink r:id="rId10">
        <w:r>
          <w:rPr>
            <w:color w:val="0000EE"/>
            <w:u w:val="single"/>
          </w:rPr>
          <w:t>https://investinghaven.com/crypto-forecasts/15-cryptocurrency-forecasts-2025/</w:t>
        </w:r>
      </w:hyperlink>
      <w:r>
        <w:t xml:space="preserve"> - The article discusses the potential for meme coins and AI tokens to garner attention, aligning with the narrative of emerging trends in the cryptocurrency market.</w:t>
      </w:r>
      <w:r/>
    </w:p>
    <w:p>
      <w:pPr>
        <w:pStyle w:val="ListNumber"/>
        <w:spacing w:line="240" w:lineRule="auto"/>
        <w:ind w:left="720"/>
      </w:pPr>
      <w:r/>
      <w:hyperlink r:id="rId11">
        <w:r>
          <w:rPr>
            <w:color w:val="0000EE"/>
            <w:u w:val="single"/>
          </w:rPr>
          <w:t>https://hedera.com/use-cases/real-world-asset-tokenization</w:t>
        </w:r>
      </w:hyperlink>
      <w:r>
        <w:t xml:space="preserve"> - This source highlights the technological advancements and market integration of RWA, including the involvement of major financial firms, which is consistent with Edwin Mata's insights on the importance of RWA and AI.</w:t>
      </w:r>
      <w:r/>
    </w:p>
    <w:p>
      <w:pPr>
        <w:pStyle w:val="ListNumber"/>
        <w:spacing w:line="240" w:lineRule="auto"/>
        <w:ind w:left="720"/>
      </w:pPr>
      <w:r/>
      <w:hyperlink r:id="rId12">
        <w:r>
          <w:rPr>
            <w:color w:val="0000EE"/>
            <w:u w:val="single"/>
          </w:rPr>
          <w:t>https://www.bitdegree.org/crypto/tutorials/real-world-assets-crypto</w:t>
        </w:r>
      </w:hyperlink>
      <w:r>
        <w:t xml:space="preserve"> - The article mentions platforms like Binance, Bybit, and Kraken recognizing the potential of RWA, which supports the forecast of large financial firms integrating RWAs into their portfolios.</w:t>
      </w:r>
      <w:r/>
    </w:p>
    <w:p>
      <w:pPr>
        <w:pStyle w:val="ListNumber"/>
        <w:spacing w:line="240" w:lineRule="auto"/>
        <w:ind w:left="720"/>
      </w:pPr>
      <w:r/>
      <w:hyperlink r:id="rId10">
        <w:r>
          <w:rPr>
            <w:color w:val="0000EE"/>
            <w:u w:val="single"/>
          </w:rPr>
          <w:t>https://investinghaven.com/crypto-forecasts/15-cryptocurrency-forecasts-2025/</w:t>
        </w:r>
      </w:hyperlink>
      <w:r>
        <w:t xml:space="preserve"> - This source provides context on the consolidation of Bitcoin prices and the impact of institutional adoption, reflecting the current market conditions and future predictions.</w:t>
      </w:r>
      <w:r/>
    </w:p>
    <w:p>
      <w:pPr>
        <w:pStyle w:val="ListNumber"/>
        <w:spacing w:line="240" w:lineRule="auto"/>
        <w:ind w:left="720"/>
      </w:pPr>
      <w:r/>
      <w:hyperlink r:id="rId11">
        <w:r>
          <w:rPr>
            <w:color w:val="0000EE"/>
            <w:u w:val="single"/>
          </w:rPr>
          <w:t>https://hedera.com/use-cases/real-world-asset-tokenization</w:t>
        </w:r>
      </w:hyperlink>
      <w:r>
        <w:t xml:space="preserve"> - The article discusses the role of AI agents in the RWA process, aligning with Edwin Mata's statement on AI agents being key narratives for the coming year.</w:t>
      </w:r>
      <w:r/>
    </w:p>
    <w:p>
      <w:pPr>
        <w:pStyle w:val="ListNumber"/>
        <w:spacing w:line="240" w:lineRule="auto"/>
        <w:ind w:left="720"/>
      </w:pPr>
      <w:r/>
      <w:hyperlink r:id="rId12">
        <w:r>
          <w:rPr>
            <w:color w:val="0000EE"/>
            <w:u w:val="single"/>
          </w:rPr>
          <w:t>https://www.bitdegree.org/crypto/tutorials/real-world-assets-crypto</w:t>
        </w:r>
      </w:hyperlink>
      <w:r>
        <w:t xml:space="preserve"> - This resource explains how tokenization opens up opportunities for fractional ownership and increased liquidity, supporting the bullish outlook on the integration of tokenized real-world assets.</w:t>
      </w:r>
      <w:r/>
    </w:p>
    <w:p>
      <w:pPr>
        <w:pStyle w:val="ListNumber"/>
        <w:spacing w:line="240" w:lineRule="auto"/>
        <w:ind w:left="720"/>
      </w:pPr>
      <w:r/>
      <w:hyperlink r:id="rId10">
        <w:r>
          <w:rPr>
            <w:color w:val="0000EE"/>
            <w:u w:val="single"/>
          </w:rPr>
          <w:t>https://investinghaven.com/crypto-forecasts/15-cryptocurrency-forecasts-2025/</w:t>
        </w:r>
      </w:hyperlink>
      <w:r>
        <w:t xml:space="preserve"> - The article mentions the potential for Solana and other blockchain-based projects to be notable players in the market, which aligns with the analysis of meme coins and AI-based projects.</w:t>
      </w:r>
      <w:r/>
    </w:p>
    <w:p>
      <w:pPr>
        <w:pStyle w:val="ListNumber"/>
        <w:spacing w:line="240" w:lineRule="auto"/>
        <w:ind w:left="720"/>
      </w:pPr>
      <w:r/>
      <w:hyperlink r:id="rId11">
        <w:r>
          <w:rPr>
            <w:color w:val="0000EE"/>
            <w:u w:val="single"/>
          </w:rPr>
          <w:t>https://hedera.com/use-cases/real-world-asset-tokenization</w:t>
        </w:r>
      </w:hyperlink>
      <w:r>
        <w:t xml:space="preserve"> - This source highlights the transformative potential of RWA tokenization, which is expected to contribute substantially to the growth of the crypto market, as forecasted by various analysts and firms.</w:t>
      </w:r>
      <w:r/>
    </w:p>
    <w:p>
      <w:pPr>
        <w:pStyle w:val="ListNumber"/>
        <w:spacing w:line="240" w:lineRule="auto"/>
        <w:ind w:left="720"/>
      </w:pPr>
      <w:r/>
      <w:hyperlink r:id="rId13">
        <w:r>
          <w:rPr>
            <w:color w:val="0000EE"/>
            <w:u w:val="single"/>
          </w:rPr>
          <w:t>https://news.google.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inghaven.com/crypto-forecasts/15-cryptocurrency-forecasts-2025/" TargetMode="External"/><Relationship Id="rId11" Type="http://schemas.openxmlformats.org/officeDocument/2006/relationships/hyperlink" Target="https://hedera.com/use-cases/real-world-asset-tokenization" TargetMode="External"/><Relationship Id="rId12" Type="http://schemas.openxmlformats.org/officeDocument/2006/relationships/hyperlink" Target="https://www.bitdegree.org/crypto/tutorials/real-world-assets-crypto" TargetMode="External"/><Relationship Id="rId13" Type="http://schemas.openxmlformats.org/officeDocument/2006/relationships/hyperlink" Target="https://news.google.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