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Dynamic pricing reshapes quick-service restaurant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pricing strategies in quick-service restaurants (QSRs) is undergoing a significant transformation, driven by the growing demand for dynamic pricing solutions. This shift presents a promising opportunity for digital signage providers. Speaking to Digital Signage Pulse, industry experts highlight that dynamic pricing involves adjusting prices based on customer demand influenced by several factors, including time of day, location, and even weather conditions.</w:t>
      </w:r>
      <w:r/>
    </w:p>
    <w:p>
      <w:r/>
      <w:r>
        <w:t>While sectors such as hospitality, airlines, and ride-sharing services have utilised dynamic pricing for years, the potential for QSRs to embark on this journey is rapidly materialising. Major players in the fast-food industry have begun to explore the implementation of dynamic pricing models, leveraging digital signage and artificial intelligence (AI) data analysis to optimise their pricing strategies. This technology facilitates real-time price updates across various platforms, such as drive-thru menu boards and indoor self-order kiosks.</w:t>
      </w:r>
      <w:r/>
    </w:p>
    <w:p>
      <w:r/>
      <w:r>
        <w:t>The integration of advanced data analytics and AI enables digital signage providers to deliver comprehensive solutions capable of executing price adjustments based on multiple location-sensitive variables. Future applications may include software that autonomously tracks weather patterns and customer preferences, enhancing the precision of pricing strategies. Notably, established QSRs have amassed substantial data on customer behaviour, drawn from e-commerce operations and loyalty programmes. By analysing this historical information, businesses can provide hyper-personalised offerings based on a customer's geolocation, ensuring each customer is guided toward their preferences, potentially increasing sales through targeted add-on recommendations.</w:t>
      </w:r>
      <w:r/>
    </w:p>
    <w:p>
      <w:r/>
      <w:r>
        <w:t>In addition to QSRs, retailers have the opportunity to integrate dynamic pricing strategies into their operations. By employing digital price labels connected to the underlying software, retailers can implement changes in real time across in-store displays based on consumer behaviour and location within the store. Such innovations not only elevate customer engagement but also reposition digital signage as a crucial tool in driving sales growth.</w:t>
      </w:r>
      <w:r/>
    </w:p>
    <w:p>
      <w:r/>
      <w:r>
        <w:t>As the role of digital signage evolves alongside advancing technology, a more immersive and interactive consumer experience is anticipated. AI-enhanced solutions are expected to refine pricing strategies even further, enabling businesses to harness real-time data to adjust prices proactively. Digital signage is increasingly recognised not just as an aesthetic enhancement but as a strategic asset capable of delivering significant returns. The interplay between digital signage and dynamic pricing could thus profoundly impact QSR operations and retail practices, solidifying their importance in modern business paradigms.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https://lunchbox.io/the-state-of-dynamic-pricing-for-restaurants-in-2024</w:t>
        </w:r>
      </w:hyperlink>
      <w:r>
        <w:t xml:space="preserve"> - Corroborates the concept of dynamic pricing in restaurants, including adjustments based on demand, time of day, and other factors.</w:t>
      </w:r>
      <w:r/>
    </w:p>
    <w:p>
      <w:pPr>
        <w:pStyle w:val="ListNumber"/>
        <w:spacing w:line="240" w:lineRule="auto"/>
        <w:ind w:left="720"/>
      </w:pPr>
      <w:r/>
      <w:hyperlink r:id="rId11">
        <w:r>
          <w:rPr>
            <w:color w:val="0000EE"/>
            <w:u w:val="single"/>
          </w:rPr>
          <w:t>https://www.netsuite.com/portal/resource/articles/business-strategy/dynamic-pricing.shtml</w:t>
        </w:r>
      </w:hyperlink>
      <w:r>
        <w:t xml:space="preserve"> - Explains how dynamic pricing works in restaurants, including the use of real-time market conditions, supply and demand, and technological integration.</w:t>
      </w:r>
      <w:r/>
    </w:p>
    <w:p>
      <w:pPr>
        <w:pStyle w:val="ListNumber"/>
        <w:spacing w:line="240" w:lineRule="auto"/>
        <w:ind w:left="720"/>
      </w:pPr>
      <w:r/>
      <w:hyperlink r:id="rId12">
        <w:r>
          <w:rPr>
            <w:color w:val="0000EE"/>
            <w:u w:val="single"/>
          </w:rPr>
          <w:t>https://get.apicbase.com/dynamic-pricing-restaurant/</w:t>
        </w:r>
      </w:hyperlink>
      <w:r>
        <w:t xml:space="preserve"> - Discusses dynamic pricing in the restaurant industry, including lowering prices during slow hours and increasing prices during peak times or due to ingredient cost changes.</w:t>
      </w:r>
      <w:r/>
    </w:p>
    <w:p>
      <w:pPr>
        <w:pStyle w:val="ListNumber"/>
        <w:spacing w:line="240" w:lineRule="auto"/>
        <w:ind w:left="720"/>
      </w:pPr>
      <w:r/>
      <w:hyperlink r:id="rId10">
        <w:r>
          <w:rPr>
            <w:color w:val="0000EE"/>
            <w:u w:val="single"/>
          </w:rPr>
          <w:t>https://lunchbox.io/the-state-of-dynamic-pricing-for-restaurants-in-2024</w:t>
        </w:r>
      </w:hyperlink>
      <w:r>
        <w:t xml:space="preserve"> - Mentions the use of dynamic pricing to manage profitability and customer flow, aligning with the industry's adoption of digital technology.</w:t>
      </w:r>
      <w:r/>
    </w:p>
    <w:p>
      <w:pPr>
        <w:pStyle w:val="ListNumber"/>
        <w:spacing w:line="240" w:lineRule="auto"/>
        <w:ind w:left="720"/>
      </w:pPr>
      <w:r/>
      <w:hyperlink r:id="rId11">
        <w:r>
          <w:rPr>
            <w:color w:val="0000EE"/>
            <w:u w:val="single"/>
          </w:rPr>
          <w:t>https://www.netsuite.com/portal/resource/articles/business-strategy/dynamic-pricing.shtml</w:t>
        </w:r>
      </w:hyperlink>
      <w:r>
        <w:t xml:space="preserve"> - Details the technological integration necessary for dynamic pricing, including POS applications, AI, and machine learning algorithms.</w:t>
      </w:r>
      <w:r/>
    </w:p>
    <w:p>
      <w:pPr>
        <w:pStyle w:val="ListNumber"/>
        <w:spacing w:line="240" w:lineRule="auto"/>
        <w:ind w:left="720"/>
      </w:pPr>
      <w:r/>
      <w:hyperlink r:id="rId12">
        <w:r>
          <w:rPr>
            <w:color w:val="0000EE"/>
            <w:u w:val="single"/>
          </w:rPr>
          <w:t>https://get.apicbase.com/dynamic-pricing-restaurant/</w:t>
        </w:r>
      </w:hyperlink>
      <w:r>
        <w:t xml:space="preserve"> - Highlights the historical use of dynamic pricing in restaurants, such as seasonal price changes and reduced prices during slow times.</w:t>
      </w:r>
      <w:r/>
    </w:p>
    <w:p>
      <w:pPr>
        <w:pStyle w:val="ListNumber"/>
        <w:spacing w:line="240" w:lineRule="auto"/>
        <w:ind w:left="720"/>
      </w:pPr>
      <w:r/>
      <w:hyperlink r:id="rId11">
        <w:r>
          <w:rPr>
            <w:color w:val="0000EE"/>
            <w:u w:val="single"/>
          </w:rPr>
          <w:t>https://www.netsuite.com/portal/resource/articles/business-strategy/dynamic-pricing.shtml</w:t>
        </w:r>
      </w:hyperlink>
      <w:r>
        <w:t xml:space="preserve"> - Explains how dynamic pricing can boost sales during slow periods and maximize revenue during peak times, using examples like happy hour and early-bird specials.</w:t>
      </w:r>
      <w:r/>
    </w:p>
    <w:p>
      <w:pPr>
        <w:pStyle w:val="ListNumber"/>
        <w:spacing w:line="240" w:lineRule="auto"/>
        <w:ind w:left="720"/>
      </w:pPr>
      <w:r/>
      <w:hyperlink r:id="rId10">
        <w:r>
          <w:rPr>
            <w:color w:val="0000EE"/>
            <w:u w:val="single"/>
          </w:rPr>
          <w:t>https://lunchbox.io/the-state-of-dynamic-pricing-for-restaurants-in-2024</w:t>
        </w:r>
      </w:hyperlink>
      <w:r>
        <w:t xml:space="preserve"> - Notes the impact of external factors like weather on dynamic pricing strategies in restaurants.</w:t>
      </w:r>
      <w:r/>
    </w:p>
    <w:p>
      <w:pPr>
        <w:pStyle w:val="ListNumber"/>
        <w:spacing w:line="240" w:lineRule="auto"/>
        <w:ind w:left="720"/>
      </w:pPr>
      <w:r/>
      <w:hyperlink r:id="rId11">
        <w:r>
          <w:rPr>
            <w:color w:val="0000EE"/>
            <w:u w:val="single"/>
          </w:rPr>
          <w:t>https://www.netsuite.com/portal/resource/articles/business-strategy/dynamic-pricing.shtml</w:t>
        </w:r>
      </w:hyperlink>
      <w:r>
        <w:t xml:space="preserve"> - Discusses the importance of careful planning to avoid alienating customers and the need for real-time data analysis in dynamic pricing.</w:t>
      </w:r>
      <w:r/>
    </w:p>
    <w:p>
      <w:pPr>
        <w:pStyle w:val="ListNumber"/>
        <w:spacing w:line="240" w:lineRule="auto"/>
        <w:ind w:left="720"/>
      </w:pPr>
      <w:r/>
      <w:hyperlink r:id="rId12">
        <w:r>
          <w:rPr>
            <w:color w:val="0000EE"/>
            <w:u w:val="single"/>
          </w:rPr>
          <w:t>https://get.apicbase.com/dynamic-pricing-restaurant/</w:t>
        </w:r>
      </w:hyperlink>
      <w:r>
        <w:t xml:space="preserve"> - Mentions the potential for small, incremental price changes to influence customer behavior, such as ordering at different times.</w:t>
      </w:r>
      <w:r/>
    </w:p>
    <w:p>
      <w:pPr>
        <w:pStyle w:val="ListNumber"/>
        <w:spacing w:line="240" w:lineRule="auto"/>
        <w:ind w:left="720"/>
      </w:pPr>
      <w:r/>
      <w:hyperlink r:id="rId11">
        <w:r>
          <w:rPr>
            <w:color w:val="0000EE"/>
            <w:u w:val="single"/>
          </w:rPr>
          <w:t>https://www.netsuite.com/portal/resource/articles/business-strategy/dynamic-pricing.shtml</w:t>
        </w:r>
      </w:hyperlink>
      <w:r>
        <w:t xml:space="preserve"> - Describes the role of digital technologies like QR codes, online ordering platforms, and mobile payments in enabling dynamic pricing.</w:t>
      </w:r>
      <w:r/>
    </w:p>
    <w:p>
      <w:pPr>
        <w:pStyle w:val="ListNumber"/>
        <w:spacing w:line="240" w:lineRule="auto"/>
        <w:ind w:left="720"/>
      </w:pPr>
      <w:r/>
      <w:hyperlink r:id="rId13">
        <w:r>
          <w:rPr>
            <w:color w:val="0000EE"/>
            <w:u w:val="single"/>
          </w:rPr>
          <w:t>https://digitalsignagepulse.com/news/the-growing-demand-for-dynamic-pricing-at-quick-service-restaurants-is-a-big-opportunity-for-digital-signage-providers/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unchbox.io/the-state-of-dynamic-pricing-for-restaurants-in-2024" TargetMode="External"/><Relationship Id="rId11" Type="http://schemas.openxmlformats.org/officeDocument/2006/relationships/hyperlink" Target="https://www.netsuite.com/portal/resource/articles/business-strategy/dynamic-pricing.shtml" TargetMode="External"/><Relationship Id="rId12" Type="http://schemas.openxmlformats.org/officeDocument/2006/relationships/hyperlink" Target="https://get.apicbase.com/dynamic-pricing-restaurant/" TargetMode="External"/><Relationship Id="rId13" Type="http://schemas.openxmlformats.org/officeDocument/2006/relationships/hyperlink" Target="https://digitalsignagepulse.com/news/the-growing-demand-for-dynamic-pricing-at-quick-service-restaurants-is-a-big-opportunity-for-digital-signage-provi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