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AI automation are reshaping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artificial intelligence (AI) automation are shaping the future landscape for businesses, heralding significant transformations. The increasing integration of AI technologies is expected to refine and enhance operational efficiencies across numerous industries, leading to substantive changes in how businesses operate.</w:t>
      </w:r>
      <w:r/>
    </w:p>
    <w:p>
      <w:r/>
      <w:r>
        <w:t>Palantir Technologies, a notable player in this arena, is reportedly well-positioned to take advantage of the rapidly growing adoption of AI solutions. Analysts suggest that Palantir's strategic operations and innovations in AI could further enhance its margins, positioning the company favourably in a market increasingly driven by technological advancements. However, current market assessments indicate that investors may have already factored in these potential benefits, raising questions about the stock's future performance.</w:t>
      </w:r>
      <w:r/>
    </w:p>
    <w:p>
      <w:r/>
      <w:r>
        <w:t>The ongoing discourse among market analysts stresses the importance of a comprehensive understanding of these developments. Some experts posit that the market may have fully accounted for Palantir's projected growth, suggesting that existing valuations could reflect optimism rather than a grounded assessment of future earnings potential.</w:t>
      </w:r>
      <w:r/>
    </w:p>
    <w:p>
      <w:r/>
      <w:r>
        <w:t>Industry professionals highlight the relevance of a solid analytical foundation, emphasising the need for both fundamental evaluations and quantitative modelling. Their focus often lies in recognising perception gaps that can lead to over-pessimism or excessive exuberance in stock valuations.</w:t>
      </w:r>
      <w:r/>
    </w:p>
    <w:p>
      <w:r/>
      <w:r>
        <w:t>The broader implications of this trend encompass a shift in how businesses utilise data analytics and AI-driven solutions to inform strategic decision-making. As these technologies continue to evolve, they are likely to redefine the operational frameworks in various sectors, enabling companies to achieve enhanced productivity and innovative solutions tailored to specific market demands.</w:t>
      </w:r>
      <w:r/>
    </w:p>
    <w:p>
      <w:r/>
      <w:r>
        <w:t>As these conversations unfold, the landscape of AI automation for businesses remains dynamic, with numerous opportunities and challenges anticipated in the coming years. The conversations emphasise both the potential and complexities of integrating advanced technologies into established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This article supports the claim that AI will significantly transform businesses in 2025, enhancing operational efficiencies and decision-making through advanced technologies like multimodal AI.</w:t>
      </w:r>
      <w:r/>
    </w:p>
    <w:p>
      <w:pPr>
        <w:pStyle w:val="ListNumber"/>
        <w:spacing w:line="240" w:lineRule="auto"/>
        <w:ind w:left="720"/>
      </w:pPr>
      <w:r/>
      <w:hyperlink r:id="rId11">
        <w:r>
          <w:rPr>
            <w:color w:val="0000EE"/>
            <w:u w:val="single"/>
          </w:rPr>
          <w:t>https://www.palantir.com/platforms/aip/</w:t>
        </w:r>
      </w:hyperlink>
      <w:r>
        <w:t xml:space="preserve"> - This page corroborates Palantir's strategic position and innovations in AI, highlighting its Artificial Intelligence Platform (AIP) and its role in integrating AI with enterprise data and logic.</w:t>
      </w:r>
      <w:r/>
    </w:p>
    <w:p>
      <w:pPr>
        <w:pStyle w:val="ListNumber"/>
        <w:spacing w:line="240" w:lineRule="auto"/>
        <w:ind w:left="720"/>
      </w:pPr>
      <w:r/>
      <w:hyperlink r:id="rId11">
        <w:r>
          <w:rPr>
            <w:color w:val="0000EE"/>
            <w:u w:val="single"/>
          </w:rPr>
          <w:t>https://www.palantir.com/platforms/aip/</w:t>
        </w:r>
      </w:hyperlink>
      <w:r>
        <w:t xml:space="preserve"> - This source explains how Palantir's AIP enables businesses to leverage AI for decision-making and operational efficiency, aligning with the article's discussion on enhancing margins through AI solutions.</w:t>
      </w:r>
      <w:r/>
    </w:p>
    <w:p>
      <w:pPr>
        <w:pStyle w:val="ListNumber"/>
        <w:spacing w:line="240" w:lineRule="auto"/>
        <w:ind w:left="720"/>
      </w:pPr>
      <w:r/>
      <w:hyperlink r:id="rId12">
        <w:r>
          <w:rPr>
            <w:color w:val="0000EE"/>
            <w:u w:val="single"/>
          </w:rPr>
          <w:t>https://publishing.insead.edu/case/palantir-technologies-enabling-ai-and-data-science-transformation-organizations</w:t>
        </w:r>
      </w:hyperlink>
      <w:r>
        <w:t xml:space="preserve"> - This case study supports the idea that Palantir is a leading force in AI and data science, driving digital transformation across various sectors and addressing critical challenges in data security and scalable AI deployment.</w:t>
      </w:r>
      <w:r/>
    </w:p>
    <w:p>
      <w:pPr>
        <w:pStyle w:val="ListNumber"/>
        <w:spacing w:line="240" w:lineRule="auto"/>
        <w:ind w:left="720"/>
      </w:pPr>
      <w:r/>
      <w:hyperlink r:id="rId13">
        <w:r>
          <w:rPr>
            <w:color w:val="0000EE"/>
            <w:u w:val="single"/>
          </w:rPr>
          <w:t>https://www.calendar.com/blog/top-12-ai-trends-shaping-the-business-world-in-2025/</w:t>
        </w:r>
      </w:hyperlink>
      <w:r>
        <w:t xml:space="preserve"> - This article highlights the broader implications of AI trends, including the use of AI for market analysis, forecasting demand, and providing actionable insights, which aligns with the discussion on strategic decision-making.</w:t>
      </w:r>
      <w:r/>
    </w:p>
    <w:p>
      <w:pPr>
        <w:pStyle w:val="ListNumber"/>
        <w:spacing w:line="240" w:lineRule="auto"/>
        <w:ind w:left="720"/>
      </w:pPr>
      <w:r/>
      <w:hyperlink r:id="rId13">
        <w:r>
          <w:rPr>
            <w:color w:val="0000EE"/>
            <w:u w:val="single"/>
          </w:rPr>
          <w:t>https://www.calendar.com/blog/top-12-ai-trends-shaping-the-business-world-in-2025/</w:t>
        </w:r>
      </w:hyperlink>
      <w:r>
        <w:t xml:space="preserve"> - This source discusses hyper-automation and its role in streamlining business processes, which is part of the broader trend of AI automation transforming business operations.</w:t>
      </w:r>
      <w:r/>
    </w:p>
    <w:p>
      <w:pPr>
        <w:pStyle w:val="ListNumber"/>
        <w:spacing w:line="240" w:lineRule="auto"/>
        <w:ind w:left="720"/>
      </w:pPr>
      <w:r/>
      <w:hyperlink r:id="rId11">
        <w:r>
          <w:rPr>
            <w:color w:val="0000EE"/>
            <w:u w:val="single"/>
          </w:rPr>
          <w:t>https://www.palantir.com/platforms/aip/</w:t>
        </w:r>
      </w:hyperlink>
      <w:r>
        <w:t xml:space="preserve"> - This page explains how Palantir's AIP connects AI to enterprise data, logic, and systems of action, which supports the article's mention of using data analytics and AI-driven solutions for strategic decision-making.</w:t>
      </w:r>
      <w:r/>
    </w:p>
    <w:p>
      <w:pPr>
        <w:pStyle w:val="ListNumber"/>
        <w:spacing w:line="240" w:lineRule="auto"/>
        <w:ind w:left="720"/>
      </w:pPr>
      <w:r/>
      <w:hyperlink r:id="rId10">
        <w:r>
          <w:rPr>
            <w:color w:val="0000EE"/>
            <w:u w:val="single"/>
          </w:rPr>
          <w:t>https://blog.google/products/google-cloud/ai-trends-business-2025/</w:t>
        </w:r>
      </w:hyperlink>
      <w:r>
        <w:t xml:space="preserve"> - This article emphasizes the importance of multimodal AI in delivering more context and improving the accuracy of AI outputs, which is crucial for enhancing productivity and innovative solutions in various sectors.</w:t>
      </w:r>
      <w:r/>
    </w:p>
    <w:p>
      <w:pPr>
        <w:pStyle w:val="ListNumber"/>
        <w:spacing w:line="240" w:lineRule="auto"/>
        <w:ind w:left="720"/>
      </w:pPr>
      <w:r/>
      <w:hyperlink r:id="rId12">
        <w:r>
          <w:rPr>
            <w:color w:val="0000EE"/>
            <w:u w:val="single"/>
          </w:rPr>
          <w:t>https://publishing.insead.edu/case/palantir-technologies-enabling-ai-and-data-science-transformation-organizations</w:t>
        </w:r>
      </w:hyperlink>
      <w:r>
        <w:t xml:space="preserve"> - This case study highlights the ethical considerations and market strategy of Palantir, which is relevant to the discussion on the complexities and opportunities of integrating advanced technologies into business practices.</w:t>
      </w:r>
      <w:r/>
    </w:p>
    <w:p>
      <w:pPr>
        <w:pStyle w:val="ListNumber"/>
        <w:spacing w:line="240" w:lineRule="auto"/>
        <w:ind w:left="720"/>
      </w:pPr>
      <w:r/>
      <w:hyperlink r:id="rId11">
        <w:r>
          <w:rPr>
            <w:color w:val="0000EE"/>
            <w:u w:val="single"/>
          </w:rPr>
          <w:t>https://www.palantir.com/platforms/aip/</w:t>
        </w:r>
      </w:hyperlink>
      <w:r>
        <w:t xml:space="preserve"> - This source discusses the integration of AI with existing data investments and the flexibility of Palantir's AIP, which supports the article's mention of the dynamic landscape of AI automation and its challenges.</w:t>
      </w:r>
      <w:r/>
    </w:p>
    <w:p>
      <w:pPr>
        <w:pStyle w:val="ListNumber"/>
        <w:spacing w:line="240" w:lineRule="auto"/>
        <w:ind w:left="720"/>
      </w:pPr>
      <w:r/>
      <w:hyperlink r:id="rId13">
        <w:r>
          <w:rPr>
            <w:color w:val="0000EE"/>
            <w:u w:val="single"/>
          </w:rPr>
          <w:t>https://www.calendar.com/blog/top-12-ai-trends-shaping-the-business-world-in-2025/</w:t>
        </w:r>
      </w:hyperlink>
      <w:r>
        <w:t xml:space="preserve"> - This article underscores the importance of a solid analytical foundation and recognizing perception gaps in stock valuations, aligning with the article's emphasis on fundamental evaluations and quantitative modelling.</w:t>
      </w:r>
      <w:r/>
    </w:p>
    <w:p>
      <w:pPr>
        <w:pStyle w:val="ListNumber"/>
        <w:spacing w:line="240" w:lineRule="auto"/>
        <w:ind w:left="720"/>
      </w:pPr>
      <w:r/>
      <w:hyperlink r:id="rId14">
        <w:r>
          <w:rPr>
            <w:color w:val="0000EE"/>
            <w:u w:val="single"/>
          </w:rPr>
          <w:t>https://seekingalpha.com/article/4747232-palantir-pltr-sell-market-participants-fully-priced-ai-potential?source=feed_all_articles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palantir.com/platforms/aip/" TargetMode="External"/><Relationship Id="rId12" Type="http://schemas.openxmlformats.org/officeDocument/2006/relationships/hyperlink" Target="https://publishing.insead.edu/case/palantir-technologies-enabling-ai-and-data-science-transformation-organizations" TargetMode="External"/><Relationship Id="rId13" Type="http://schemas.openxmlformats.org/officeDocument/2006/relationships/hyperlink" Target="https://www.calendar.com/blog/top-12-ai-trends-shaping-the-business-world-in-2025/" TargetMode="External"/><Relationship Id="rId14" Type="http://schemas.openxmlformats.org/officeDocument/2006/relationships/hyperlink" Target="https://seekingalpha.com/article/4747232-palantir-pltr-sell-market-participants-fully-priced-ai-potential?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