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face network challenges in self-hosting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indicates that only 21 enterprises have ventured into self-hosting AI technology, with a notable trend emerging in their network infrastructure requirements. Of those currently self-hosting or evaluating the potential for self-hosting, there is a consensus that deploying AI necessitates a specialised cluster of computers equipped with GPUs. This dedicated cluster must be effectively interconnected with primary storage points housing essential business data, presenting a new array of networking challenges, as noted by participants in the survey.</w:t>
      </w:r>
      <w:r/>
    </w:p>
    <w:p>
      <w:r/>
      <w:r>
        <w:t>According to insights gathered by Network World, enterprises that have implemented AI solutions report a pronounced demand for bandwidth to support “horizontal” traffic, which exceeds the requirements of conventional applications. This has led many organisations to consider enhancements to their data centre capabilities. Ten of the surveyed entities highlighted that their AI server clusters would require faster Ethernet connectivity and higher-capacity switches. The necessity for new network devices for a functional on-premises AI deployment was acknowledged, with fifteen firms confirming the acquisition of new switches, even for large-scale trials.</w:t>
      </w:r>
      <w:r/>
    </w:p>
    <w:p>
      <w:r/>
      <w:r>
        <w:t>Notably, current users of AI self-hosting outlined a key challenge: a tendency to overestimate the scale of their AI clusters. For instance, when utilising large language models (LLMs), it was stated that hundreds of GPUs and multiple servers might be required. In contrast, the third of self-hosting enterprises that have taken a more cautious approach suggest beginning with smaller language models, adding resources incrementally as experience is gained and necessity is established. This careful strategy aims to ensure that only genuinely valuable AI applications are developed, preventing unnecessary expansion that could lead to bloated AI clusters. An anonymous user commented, “Applications otherwise build up, exceed, and then increase, the size of the AI cluster.”</w:t>
      </w:r>
      <w:r/>
    </w:p>
    <w:p>
      <w:r/>
      <w:r>
        <w:t>Enterprise self-hosting users universally recognised the importance of segregating AI horizontal traffic from their primary data centre network to mitigate potential congestion impacts on other applications. One enterprise reported that their AI cluster could generate horizontal traffic equivalent to their entire data centre's output, albeit in brief bursts lasting less than a minute. Users emphasised that latency during these bursts could severely affect the overall value of the applications, prolonging both result delivery times and the duration of traffic spikes. A critical observation made during trials suggested that organisations were largely unprepared for the specific network requirements of AI until practical testing was undertaken.</w:t>
      </w:r>
      <w:r/>
    </w:p>
    <w:p>
      <w:r/>
      <w:r>
        <w:t xml:space="preserve">Further complicating the AI deployment landscape is the intricate relationship between the AI cluster and enterprises' core data repositories. This interplay significantly influences the overall impact of the AI cluster on the wider data centre operations. Data movement—dictated by both application type and implementation method—plays a central role in efficiency. </w:t>
      </w:r>
      <w:r/>
    </w:p>
    <w:p>
      <w:r/>
      <w:r>
        <w:t>AI and machine learning applications with limited scope, particularly those focused on IT or networking operations and security, typically process real-time data, which, while important, generally involves low-volume telemetry and has minimal impact on overall data centre performance. On the other hand, generative AI applications aimed at business analytics necessitate comprehensive access to core business data, often relying more on historical summaries than on detailed transactional information. This highlights an opportunity for organisations to manage resources effectively by maintaining condensed source data within the AI cluster.</w:t>
      </w:r>
      <w:r/>
    </w:p>
    <w:p>
      <w:r/>
      <w:r>
        <w:t>As the landscape of AI automation continues to evolve, these insights shed light on essential considerations for enterprises looking to implement self-hosted AI solutions. The complexities of network architecture, bandwidth requirements, and data integrity strategies will play a critical role in shaping the future of AI applications within business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https://cloudian.com/guides/data-lake/ai-infrastructure-key-components-and-6-factors-driving-success/</w:t>
        </w:r>
      </w:hyperlink>
      <w:r>
        <w:t xml:space="preserve"> - This link corroborates the need for specialized network infrastructure, including high-bandwidth, low-latency networks and advanced networking technologies like SDN and NFV, to support AI workloads.</w:t>
      </w:r>
      <w:r/>
    </w:p>
    <w:p>
      <w:pPr>
        <w:pStyle w:val="ListNumber"/>
        <w:spacing w:line="240" w:lineRule="auto"/>
        <w:ind w:left="720"/>
      </w:pPr>
      <w:r/>
      <w:hyperlink r:id="rId11">
        <w:r>
          <w:rPr>
            <w:color w:val="0000EE"/>
            <w:u w:val="single"/>
          </w:rPr>
          <w:t>https://www.computerweekly.com/feature/Top-AI-infrastructure-considerations</w:t>
        </w:r>
      </w:hyperlink>
      <w:r>
        <w:t xml:space="preserve"> - This article supports the requirement for robust networking to handle large datasets and connect compute resources efficiently, highlighting the importance of low latency and high bandwidth in AI infrastructure.</w:t>
      </w:r>
      <w:r/>
    </w:p>
    <w:p>
      <w:pPr>
        <w:pStyle w:val="ListNumber"/>
        <w:spacing w:line="240" w:lineRule="auto"/>
        <w:ind w:left="720"/>
      </w:pPr>
      <w:r/>
      <w:hyperlink r:id="rId10">
        <w:r>
          <w:rPr>
            <w:color w:val="0000EE"/>
            <w:u w:val="single"/>
          </w:rPr>
          <w:t>https://cloudian.com/guides/data-lake/ai-infrastructure-key-components-and-6-factors-driving-success/</w:t>
        </w:r>
      </w:hyperlink>
      <w:r>
        <w:t xml:space="preserve"> - This link explains the critical role of networking in AI infrastructure, including the use of InfiniBand for high-throughput data transfer between servers, storage, and communications infrastructure.</w:t>
      </w:r>
      <w:r/>
    </w:p>
    <w:p>
      <w:pPr>
        <w:pStyle w:val="ListNumber"/>
        <w:spacing w:line="240" w:lineRule="auto"/>
        <w:ind w:left="720"/>
      </w:pPr>
      <w:r/>
      <w:hyperlink r:id="rId11">
        <w:r>
          <w:rPr>
            <w:color w:val="0000EE"/>
            <w:u w:val="single"/>
          </w:rPr>
          <w:t>https://www.computerweekly.com/feature/Top-AI-infrastructure-considerations</w:t>
        </w:r>
      </w:hyperlink>
      <w:r>
        <w:t xml:space="preserve"> - This article discusses the necessity of compute power, including GPUs and TPUs, for training complex AI models, aligning with the need for a dedicated cluster of computers equipped with GPUs.</w:t>
      </w:r>
      <w:r/>
    </w:p>
    <w:p>
      <w:pPr>
        <w:pStyle w:val="ListNumber"/>
        <w:spacing w:line="240" w:lineRule="auto"/>
        <w:ind w:left="720"/>
      </w:pPr>
      <w:r/>
      <w:hyperlink r:id="rId12">
        <w:r>
          <w:rPr>
            <w:color w:val="0000EE"/>
            <w:u w:val="single"/>
          </w:rPr>
          <w:t>https://a16z.com/generative-ai-enterprise-2024/</w:t>
        </w:r>
      </w:hyperlink>
      <w:r>
        <w:t xml:space="preserve"> - This link highlights the trend of enterprises using cloud service providers for AI model deployment and the importance of integrating AI models with primary business data, which aligns with the need for effective interconnection with primary storage points.</w:t>
      </w:r>
      <w:r/>
    </w:p>
    <w:p>
      <w:pPr>
        <w:pStyle w:val="ListNumber"/>
        <w:spacing w:line="240" w:lineRule="auto"/>
        <w:ind w:left="720"/>
      </w:pPr>
      <w:r/>
      <w:hyperlink r:id="rId11">
        <w:r>
          <w:rPr>
            <w:color w:val="0000EE"/>
            <w:u w:val="single"/>
          </w:rPr>
          <w:t>https://www.computerweekly.com/feature/Top-AI-infrastructure-considerations</w:t>
        </w:r>
      </w:hyperlink>
      <w:r>
        <w:t xml:space="preserve"> - This article emphasizes the importance of segregating AI traffic from the primary data centre network to avoid congestion, a key challenge noted by enterprise self-hosting users.</w:t>
      </w:r>
      <w:r/>
    </w:p>
    <w:p>
      <w:pPr>
        <w:pStyle w:val="ListNumber"/>
        <w:spacing w:line="240" w:lineRule="auto"/>
        <w:ind w:left="720"/>
      </w:pPr>
      <w:r/>
      <w:hyperlink r:id="rId10">
        <w:r>
          <w:rPr>
            <w:color w:val="0000EE"/>
            <w:u w:val="single"/>
          </w:rPr>
          <w:t>https://cloudian.com/guides/data-lake/ai-infrastructure-key-components-and-6-factors-driving-success/</w:t>
        </w:r>
      </w:hyperlink>
      <w:r>
        <w:t xml:space="preserve"> - This link discusses the impact of AI on data centre operations, including the need for efficient data movement and the influence of application type and implementation method on data centre performance.</w:t>
      </w:r>
      <w:r/>
    </w:p>
    <w:p>
      <w:pPr>
        <w:pStyle w:val="ListNumber"/>
        <w:spacing w:line="240" w:lineRule="auto"/>
        <w:ind w:left="720"/>
      </w:pPr>
      <w:r/>
      <w:hyperlink r:id="rId11">
        <w:r>
          <w:rPr>
            <w:color w:val="0000EE"/>
            <w:u w:val="single"/>
          </w:rPr>
          <w:t>https://www.computerweekly.com/feature/Top-AI-infrastructure-considerations</w:t>
        </w:r>
      </w:hyperlink>
      <w:r>
        <w:t xml:space="preserve"> - This article highlights the difference in data requirements between various AI applications, such as real-time data for IT operations and comprehensive access to core business data for generative AI applications.</w:t>
      </w:r>
      <w:r/>
    </w:p>
    <w:p>
      <w:pPr>
        <w:pStyle w:val="ListNumber"/>
        <w:spacing w:line="240" w:lineRule="auto"/>
        <w:ind w:left="720"/>
      </w:pPr>
      <w:r/>
      <w:hyperlink r:id="rId12">
        <w:r>
          <w:rPr>
            <w:color w:val="0000EE"/>
            <w:u w:val="single"/>
          </w:rPr>
          <w:t>https://a16z.com/generative-ai-enterprise-2024/</w:t>
        </w:r>
      </w:hyperlink>
      <w:r>
        <w:t xml:space="preserve"> - This link supports the idea that enterprises are cautious about the scale of their AI clusters, with some preferring to start with smaller models and incrementally add resources, to avoid unnecessary expansion.</w:t>
      </w:r>
      <w:r/>
    </w:p>
    <w:p>
      <w:pPr>
        <w:pStyle w:val="ListNumber"/>
        <w:spacing w:line="240" w:lineRule="auto"/>
        <w:ind w:left="720"/>
      </w:pPr>
      <w:r/>
      <w:hyperlink r:id="rId13">
        <w:r>
          <w:rPr>
            <w:color w:val="0000EE"/>
            <w:u w:val="single"/>
          </w:rPr>
          <w:t>https://www.bigdatawire.com/this-just-in/komprise-2023-survey-90-of-organizations-allow-generative-ai-use-yet-concerns-over-data-transparency-loom-large/</w:t>
        </w:r>
      </w:hyperlink>
      <w:r>
        <w:t xml:space="preserve"> - This link discusses the challenges of data governance and the need for effective data management strategies, which is crucial for maintaining data integrity and preventing congestion in AI deployments.</w:t>
      </w:r>
      <w:r/>
    </w:p>
    <w:p>
      <w:pPr>
        <w:pStyle w:val="ListNumber"/>
        <w:spacing w:line="240" w:lineRule="auto"/>
        <w:ind w:left="720"/>
      </w:pPr>
      <w:r/>
      <w:hyperlink r:id="rId14">
        <w:r>
          <w:rPr>
            <w:color w:val="0000EE"/>
            <w:u w:val="single"/>
          </w:rPr>
          <w:t>https://www.networkworld.com/article/3630294/the-long-term-impacts-of-ai-on-networking.html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ian.com/guides/data-lake/ai-infrastructure-key-components-and-6-factors-driving-success/" TargetMode="External"/><Relationship Id="rId11" Type="http://schemas.openxmlformats.org/officeDocument/2006/relationships/hyperlink" Target="https://www.computerweekly.com/feature/Top-AI-infrastructure-considerations" TargetMode="External"/><Relationship Id="rId12" Type="http://schemas.openxmlformats.org/officeDocument/2006/relationships/hyperlink" Target="https://a16z.com/generative-ai-enterprise-2024/" TargetMode="External"/><Relationship Id="rId13" Type="http://schemas.openxmlformats.org/officeDocument/2006/relationships/hyperlink" Target="https://www.bigdatawire.com/this-just-in/komprise-2023-survey-90-of-organizations-allow-generative-ai-use-yet-concerns-over-data-transparency-loom-large/" TargetMode="External"/><Relationship Id="rId14" Type="http://schemas.openxmlformats.org/officeDocument/2006/relationships/hyperlink" Target="https://www.networkworld.com/article/3630294/the-long-term-impacts-of-ai-on-network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