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Investment surge in AI technology is reshaping business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rapidly transforming the business landscape as companies increasingly invest in advanced technologies to enhance their products and services. The investment firm Goldman Sachs estimates that organisations will allocate approximately $1 trillion towards generative AI projects over the next few years, an initiative driven largely by the need to remain competitive in an evolving market. This surge in expenditure is expected to catalyse growth among leading AI firms, marking a boom period that may extend for several years.</w:t>
      </w:r>
      <w:r/>
    </w:p>
    <w:p>
      <w:r/>
      <w:r>
        <w:t>Among the companies positioned to benefit from this trend are Broadcom Inc. (NASDAQ:AVGO) and Taiwan Semiconductor Manufacturing Company (NYSE:TSM), both of which are pivotal in the development of AI-related technologies.</w:t>
      </w:r>
      <w:r/>
    </w:p>
    <w:p>
      <w:r/>
      <w:r>
        <w:t>Broadcom, a key participant in the AI market, is making strides through its application-specific integrated circuits (ASICs). These components have become essential in AI data centre infrastructures, especially as corporations expand their AI capabilities requiring more potent processing power. Tech giants, including Alphabet Inc. and Meta Platforms, have already integrated Broadcom's hardware into their operations to enhance their AI functionalities.</w:t>
      </w:r>
      <w:r/>
    </w:p>
    <w:p>
      <w:r/>
      <w:r>
        <w:t>Broadcom's financial performance has reflected this increasing demand. For the fiscal year 2024, the company reported a 44% increase in sales, reaching $51.5 billion, alongside a 29% rise in non-GAAP net income, totalling $23.7 billion. Notably, its AI revenue skyrocketed by 220%, exceeding $12 billion. Furthermore, Broadcom is actively developing an AI chip for OpenAI's ChatGPT, showcasing its commitment to innovation. Management recently indicated that, based on the future plans outlined by their major clients, the addressable market for custom AI accelerators and networking hardware could range from $60 billion to $90 billion by 2027.</w:t>
      </w:r>
      <w:r/>
    </w:p>
    <w:p>
      <w:r/>
      <w:r>
        <w:t>Despite its forward price-to-earnings (P/E) ratio of 38.1 being higher than the S&amp;P 500's forward P/E ratio of 23.8, Broadcom’s robust performance in the AI sector suggests potential for further growth as demand continues.</w:t>
      </w:r>
      <w:r/>
    </w:p>
    <w:p>
      <w:r/>
      <w:r>
        <w:t>Meanwhile, Taiwan Semiconductor Manufacturing Company (commonly known as TSMC), which accounts for approximately 90% of the world's most sophisticated semiconductor chips, is also seeing significant advances in its operations. In the third quarter, TSMC reported a 39% increase in sales, reaching $23.5 billion, and a 54% rise in profits, amounting to $1.94 per American depositary receipt (ADR). Leading tech firms are leveraging TSMC's cutting-edge manufacturing capabilities to produce advanced AI processors, including chips fabricated using the 3-nanometre node process. TSMC plans to introduce 2-nanometre node chips by 2025, further solidifying its role in the future of AI technology.</w:t>
      </w:r>
      <w:r/>
    </w:p>
    <w:p>
      <w:r/>
      <w:r>
        <w:t>The current developments in AI automation reflect a broader trend within various industries as companies adapt to technological advancements. The implications of these investments are expected to reshape business practices, operational efficiencies, and overall market dynamics, positioning AI as a cornerstone of modern enterprise.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https://www.goldmansachs.com/insights/articles/will-the-1-trillion-of-generative-ai-investment-pay-off</w:t>
        </w:r>
      </w:hyperlink>
      <w:r>
        <w:t xml:space="preserve"> - This article supports the claim that organizations will allocate approximately $1 trillion towards generative AI projects over the next few years and discusses the potential return on investment for these projects.</w:t>
      </w:r>
      <w:r/>
    </w:p>
    <w:p>
      <w:pPr>
        <w:pStyle w:val="ListNumber"/>
        <w:spacing w:line="240" w:lineRule="auto"/>
        <w:ind w:left="720"/>
      </w:pPr>
      <w:r/>
      <w:hyperlink r:id="rId11">
        <w:r>
          <w:rPr>
            <w:color w:val="0000EE"/>
            <w:u w:val="single"/>
          </w:rPr>
          <w:t>https://www.brightwave.io/blog/key-insights-goldman-sachs-gen-ai-report</w:t>
        </w:r>
      </w:hyperlink>
      <w:r>
        <w:t xml:space="preserve"> - This report highlights Goldman Sachs' projections on AI investments, including the $1 trillion expenditure and the potential impact on labor productivity and GDP growth.</w:t>
      </w:r>
      <w:r/>
    </w:p>
    <w:p>
      <w:pPr>
        <w:pStyle w:val="ListNumber"/>
        <w:spacing w:line="240" w:lineRule="auto"/>
        <w:ind w:left="720"/>
      </w:pPr>
      <w:r/>
      <w:hyperlink r:id="rId12">
        <w:r>
          <w:rPr>
            <w:color w:val="0000EE"/>
            <w:u w:val="single"/>
          </w:rPr>
          <w:t>https://www.goldmansachs.com/insights/articles/cloud-revenues-poised-to-reach-2-trillion-by-2030-amid-ai-rollout</w:t>
        </w:r>
      </w:hyperlink>
      <w:r>
        <w:t xml:space="preserve"> - This article discusses the growth in cloud computing sales driven by AI, which aligns with the broader trend of increased investment in AI technologies.</w:t>
      </w:r>
      <w:r/>
    </w:p>
    <w:p>
      <w:pPr>
        <w:pStyle w:val="ListNumber"/>
        <w:spacing w:line="240" w:lineRule="auto"/>
        <w:ind w:left="720"/>
      </w:pPr>
      <w:r/>
      <w:hyperlink r:id="rId13">
        <w:r>
          <w:rPr>
            <w:color w:val="0000EE"/>
            <w:u w:val="single"/>
          </w:rPr>
          <w:t>https://www.cdotrends.com/story/4112/goldman-sachs-report-casts-doubt-genai</w:t>
        </w:r>
      </w:hyperlink>
      <w:r>
        <w:t xml:space="preserve"> - This article provides insights from Goldman Sachs' report questioning the economic viability of generative AI and the massive spending involved, which supports the discussion on the economic impact of AI investments.</w:t>
      </w:r>
      <w:r/>
    </w:p>
    <w:p>
      <w:pPr>
        <w:pStyle w:val="ListNumber"/>
        <w:spacing w:line="240" w:lineRule="auto"/>
        <w:ind w:left="720"/>
      </w:pPr>
      <w:r/>
      <w:hyperlink r:id="rId10">
        <w:r>
          <w:rPr>
            <w:color w:val="0000EE"/>
            <w:u w:val="single"/>
          </w:rPr>
          <w:t>https://www.goldmansachs.com/insights/articles/will-the-1-trillion-of-generative-ai-investment-pay-off</w:t>
        </w:r>
      </w:hyperlink>
      <w:r>
        <w:t xml:space="preserve"> - This article mentions the involvement of tech giants and the infrastructure investments required for AI, which includes companies like Broadcom and TSMC.</w:t>
      </w:r>
      <w:r/>
    </w:p>
    <w:p>
      <w:pPr>
        <w:pStyle w:val="ListNumber"/>
        <w:spacing w:line="240" w:lineRule="auto"/>
        <w:ind w:left="720"/>
      </w:pPr>
      <w:r/>
      <w:hyperlink r:id="rId11">
        <w:r>
          <w:rPr>
            <w:color w:val="0000EE"/>
            <w:u w:val="single"/>
          </w:rPr>
          <w:t>https://www.brightwave.io/blog/key-insights-goldman-sachs-gen-ai-report</w:t>
        </w:r>
      </w:hyperlink>
      <w:r>
        <w:t xml:space="preserve"> - This report touches on the role of AI in enhancing business operations and the potential for significant growth in the AI sector, benefiting companies like Broadcom and TSMC.</w:t>
      </w:r>
      <w:r/>
    </w:p>
    <w:p>
      <w:pPr>
        <w:pStyle w:val="ListNumber"/>
        <w:spacing w:line="240" w:lineRule="auto"/>
        <w:ind w:left="720"/>
      </w:pPr>
      <w:r/>
      <w:hyperlink r:id="rId12">
        <w:r>
          <w:rPr>
            <w:color w:val="0000EE"/>
            <w:u w:val="single"/>
          </w:rPr>
          <w:t>https://www.goldmansachs.com/insights/articles/cloud-revenues-poised-to-reach-2-trillion-by-2030-amid-ai-rollout</w:t>
        </w:r>
      </w:hyperlink>
      <w:r>
        <w:t xml:space="preserve"> - This article discusses the expansion of the addressable market for cloud services, which is relevant to the growth prospects of companies like Broadcom and TSMC in the AI sector.</w:t>
      </w:r>
      <w:r/>
    </w:p>
    <w:p>
      <w:pPr>
        <w:pStyle w:val="ListNumber"/>
        <w:spacing w:line="240" w:lineRule="auto"/>
        <w:ind w:left="720"/>
      </w:pPr>
      <w:r/>
      <w:hyperlink r:id="rId13">
        <w:r>
          <w:rPr>
            <w:color w:val="0000EE"/>
            <w:u w:val="single"/>
          </w:rPr>
          <w:t>https://www.cdotrends.com/story/4112/goldman-sachs-report-casts-doubt-genai</w:t>
        </w:r>
      </w:hyperlink>
      <w:r>
        <w:t xml:space="preserve"> - This article mentions the role of semiconductor companies, such as TSMC, in producing advanced AI processors, aligning with the advancements in TSMC's operations.</w:t>
      </w:r>
      <w:r/>
    </w:p>
    <w:p>
      <w:pPr>
        <w:pStyle w:val="ListNumber"/>
        <w:spacing w:line="240" w:lineRule="auto"/>
        <w:ind w:left="720"/>
      </w:pPr>
      <w:r/>
      <w:hyperlink r:id="rId10">
        <w:r>
          <w:rPr>
            <w:color w:val="0000EE"/>
            <w:u w:val="single"/>
          </w:rPr>
          <w:t>https://www.goldmansachs.com/insights/articles/will-the-1-trillion-of-generative-ai-investment-pay-off</w:t>
        </w:r>
      </w:hyperlink>
      <w:r>
        <w:t xml:space="preserve"> - This article discusses the interviews with executives from leading technology companies, including those involved in semiconductor manufacturing, which supports the growth and innovation in companies like TSMC.</w:t>
      </w:r>
      <w:r/>
    </w:p>
    <w:p>
      <w:pPr>
        <w:pStyle w:val="ListNumber"/>
        <w:spacing w:line="240" w:lineRule="auto"/>
        <w:ind w:left="720"/>
      </w:pPr>
      <w:r/>
      <w:hyperlink r:id="rId11">
        <w:r>
          <w:rPr>
            <w:color w:val="0000EE"/>
            <w:u w:val="single"/>
          </w:rPr>
          <w:t>https://www.brightwave.io/blog/key-insights-goldman-sachs-gen-ai-report</w:t>
        </w:r>
      </w:hyperlink>
      <w:r>
        <w:t xml:space="preserve"> - This report highlights the potential for AI to reshape business practices and operational efficiencies, which is in line with the broader trend of AI adoption across various industries.</w:t>
      </w:r>
      <w:r/>
    </w:p>
    <w:p>
      <w:pPr>
        <w:pStyle w:val="ListNumber"/>
        <w:spacing w:line="240" w:lineRule="auto"/>
        <w:ind w:left="720"/>
      </w:pPr>
      <w:r/>
      <w:hyperlink r:id="rId13">
        <w:r>
          <w:rPr>
            <w:color w:val="0000EE"/>
            <w:u w:val="single"/>
          </w:rPr>
          <w:t>https://www.cdotrends.com/story/4112/goldman-sachs-report-casts-doubt-genai</w:t>
        </w:r>
      </w:hyperlink>
      <w:r>
        <w:t xml:space="preserve"> - This article provides a detailed analysis of the economic and technological implications of AI investments, including the role of companies like Broadcom and TSMC in driving these advancements.</w:t>
      </w:r>
      <w:r/>
    </w:p>
    <w:p>
      <w:pPr>
        <w:pStyle w:val="ListNumber"/>
        <w:spacing w:line="240" w:lineRule="auto"/>
        <w:ind w:left="720"/>
      </w:pPr>
      <w:r/>
      <w:hyperlink r:id="rId14">
        <w:r>
          <w:rPr>
            <w:color w:val="0000EE"/>
            <w:u w:val="single"/>
          </w:rPr>
          <w:t>https://investorempires.com/2-top-artificial-intelligence-stocks-to-buy-in-january/?utm_source=rss&amp;utm_medium=rss&amp;utm_campaign=2-top-artificial-intelligence-stocks-to-buy-in-january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ldmansachs.com/insights/articles/will-the-1-trillion-of-generative-ai-investment-pay-off" TargetMode="External"/><Relationship Id="rId11" Type="http://schemas.openxmlformats.org/officeDocument/2006/relationships/hyperlink" Target="https://www.brightwave.io/blog/key-insights-goldman-sachs-gen-ai-report" TargetMode="External"/><Relationship Id="rId12" Type="http://schemas.openxmlformats.org/officeDocument/2006/relationships/hyperlink" Target="https://www.goldmansachs.com/insights/articles/cloud-revenues-poised-to-reach-2-trillion-by-2030-amid-ai-rollout" TargetMode="External"/><Relationship Id="rId13" Type="http://schemas.openxmlformats.org/officeDocument/2006/relationships/hyperlink" Target="https://www.cdotrends.com/story/4112/goldman-sachs-report-casts-doubt-genai" TargetMode="External"/><Relationship Id="rId14" Type="http://schemas.openxmlformats.org/officeDocument/2006/relationships/hyperlink" Target="https://investorempires.com/2-top-artificial-intelligence-stocks-to-buy-in-january/?utm_source=rss&amp;utm_medium=rss&amp;utm_campaign=2-top-artificial-intelligence-stocks-to-buy-in-janu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