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Market growth presents opportunities amid industry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stock market has demonstrated significant growth in 2024, with the Standard &amp; Poor’s 500 index appreciating by 25% year-to-date. However, in December, a slight decrease of 1% was observed, raising concerns about some companies facing challenges that have negatively impacted their stock prices. Careful assessment suggests that while certain stocks may be experiencing short-term setbacks, they also present potential opportunities for investors aiming to acquire shares at a discount.</w:t>
      </w:r>
      <w:r/>
    </w:p>
    <w:p>
      <w:r/>
      <w:r>
        <w:t>For individual investors looking to allocate around $1,000, examining companies with competitive advantages and solid historical performance may yield beneficial results. Notably, two such companies attracting investor interest are Adobe (Nasdaq: ADBE) and ASML (Nasdaq: ASML).</w:t>
      </w:r>
      <w:r/>
    </w:p>
    <w:p>
      <w:r/>
      <w:r>
        <w:t>Adobe, widely recognised for its software solutions, most notably its PDF technology, generates a substantial portion of its financial success from its creative suite, including industry staples such as Photoshop and Premiere Pro. Despite facing ongoing competition, Adobe's robust market standing is underscored by its consistent financial performance over the past five years, particularly in revenue, net income, and free cash flow. However, future considerations loom as artificial intelligence (AI) emerges as a significant disruptor within the creative software sector.</w:t>
      </w:r>
      <w:r/>
    </w:p>
    <w:p>
      <w:r/>
      <w:r>
        <w:t>Adobe has proactively addressed the challenges posed by AI by integrating its innovative technology, Firefly, into its software packages. Rather than perceiving AI as a threat, Adobe regards it as a complement to its existing products, streamlining tedious tasks to enable creators to focus on the more imaginative aspects of their work. The viability of this strategy remains a topic of scrutiny, especially as the market continues to observe Adobe's ability to leverage AI capabilities effectively.</w:t>
      </w:r>
      <w:r/>
    </w:p>
    <w:p>
      <w:r/>
      <w:r>
        <w:t>Currently, Adobe's stock is trading with a price-to-earnings (P/E) ratio of 36, a figure that, while not considered cheap, is notably lower than its five-year average of 47. Investors confident in Adobe's ability to harness AI's potential may regard the stock as an advantageous purchase at its current price point.</w:t>
      </w:r>
      <w:r/>
    </w:p>
    <w:p>
      <w:r/>
      <w:r>
        <w:t>Similarly, ASML stands out in its sector, functioning as the sole manufacturer of extreme ultraviolet (EUV) lithography machines, essential for producing advanced semiconductor wafers. ASML's specialised technology positions it at the forefront of the semiconductor industry, where the demand for cutting-edge chips continues to escalate. With its niche expertise, ASML offers investors a compelling opportunity to engage with a company that plays a foundational role in the electronics supply chain.</w:t>
      </w:r>
      <w:r/>
    </w:p>
    <w:p>
      <w:r/>
      <w:r>
        <w:t>As both Adobe and ASML navigate the evolving landscape shaped by technology and market dynamics, investors are keenly observing their strategies and performance. The financial results and future innovations of these companies are likely to influence investment decisions in a marketplace defined by rapid advancements and shifting competitive pressures.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https://www.macrotrends.net/2526/sp-500-historical-annual-returns</w:t>
        </w:r>
      </w:hyperlink>
      <w:r>
        <w:t xml:space="preserve"> - Corroborates the significant growth of the S&amp;P 500 index in 2024, including the annual percentage change and year-to-date returns.</w:t>
      </w:r>
      <w:r/>
    </w:p>
    <w:p>
      <w:pPr>
        <w:pStyle w:val="ListNumber"/>
        <w:spacing w:line="240" w:lineRule="auto"/>
        <w:ind w:left="720"/>
      </w:pPr>
      <w:r/>
      <w:hyperlink r:id="rId11">
        <w:r>
          <w:rPr>
            <w:color w:val="0000EE"/>
            <w:u w:val="single"/>
          </w:rPr>
          <w:t>https://www.slickcharts.com/sp500/returns/ytd</w:t>
        </w:r>
      </w:hyperlink>
      <w:r>
        <w:t xml:space="preserve"> - Provides the total return, price return, and dividend return of the S&amp;P 500 for 2024, supporting the year-to-date appreciation.</w:t>
      </w:r>
      <w:r/>
    </w:p>
    <w:p>
      <w:pPr>
        <w:pStyle w:val="ListNumber"/>
        <w:spacing w:line="240" w:lineRule="auto"/>
        <w:ind w:left="720"/>
      </w:pPr>
      <w:r/>
      <w:hyperlink r:id="rId10">
        <w:r>
          <w:rPr>
            <w:color w:val="0000EE"/>
            <w:u w:val="single"/>
          </w:rPr>
          <w:t>https://www.macrotrends.net/2526/sp-500-historical-annual-returns</w:t>
        </w:r>
      </w:hyperlink>
      <w:r>
        <w:t xml:space="preserve"> - Details the historical performance of the S&amp;P 500, which is relevant for assessing long-term trends and potential opportunities for investors.</w:t>
      </w:r>
      <w:r/>
    </w:p>
    <w:p>
      <w:pPr>
        <w:pStyle w:val="ListNumber"/>
        <w:spacing w:line="240" w:lineRule="auto"/>
        <w:ind w:left="720"/>
      </w:pPr>
      <w:r/>
      <w:hyperlink r:id="rId12">
        <w:r>
          <w:rPr>
            <w:color w:val="0000EE"/>
            <w:u w:val="single"/>
          </w:rPr>
          <w:t>https://investor.adobe.com/investor-relations/default.aspx</w:t>
        </w:r>
      </w:hyperlink>
      <w:r>
        <w:t xml:space="preserve"> - Provides financial information and historical performance data for Adobe, including revenue, net income, and free cash flow.</w:t>
      </w:r>
      <w:r/>
    </w:p>
    <w:p>
      <w:pPr>
        <w:pStyle w:val="ListNumber"/>
        <w:spacing w:line="240" w:lineRule="auto"/>
        <w:ind w:left="720"/>
      </w:pPr>
      <w:r/>
      <w:hyperlink r:id="rId13">
        <w:r>
          <w:rPr>
            <w:color w:val="0000EE"/>
            <w:u w:val="single"/>
          </w:rPr>
          <w:t>https://www.adobe.com/investor-relations.html</w:t>
        </w:r>
      </w:hyperlink>
      <w:r>
        <w:t xml:space="preserve"> - Offers insights into Adobe's financial standing and its integration of AI technology, such as Firefly, into its software packages.</w:t>
      </w:r>
      <w:r/>
    </w:p>
    <w:p>
      <w:pPr>
        <w:pStyle w:val="ListNumber"/>
        <w:spacing w:line="240" w:lineRule="auto"/>
        <w:ind w:left="720"/>
      </w:pPr>
      <w:r/>
      <w:hyperlink r:id="rId14">
        <w:r>
          <w:rPr>
            <w:color w:val="0000EE"/>
            <w:u w:val="single"/>
          </w:rPr>
          <w:t>https://www.asml.com/investors/financial-information/financial-reports/</w:t>
        </w:r>
      </w:hyperlink>
      <w:r>
        <w:t xml:space="preserve"> - Provides financial reports and information on ASML's performance, highlighting its niche expertise in EUV lithography machines.</w:t>
      </w:r>
      <w:r/>
    </w:p>
    <w:p>
      <w:pPr>
        <w:pStyle w:val="ListNumber"/>
        <w:spacing w:line="240" w:lineRule="auto"/>
        <w:ind w:left="720"/>
      </w:pPr>
      <w:r/>
      <w:hyperlink r:id="rId15">
        <w:r>
          <w:rPr>
            <w:color w:val="0000EE"/>
            <w:u w:val="single"/>
          </w:rPr>
          <w:t>https://www.asml.com/technology/euv-lithography/</w:t>
        </w:r>
      </w:hyperlink>
      <w:r>
        <w:t xml:space="preserve"> - Explains ASML's role in the semiconductor industry and the demand for its advanced technology, supporting its competitive advantage.</w:t>
      </w:r>
      <w:r/>
    </w:p>
    <w:p>
      <w:pPr>
        <w:pStyle w:val="ListNumber"/>
        <w:spacing w:line="240" w:lineRule="auto"/>
        <w:ind w:left="720"/>
      </w:pPr>
      <w:r/>
      <w:hyperlink r:id="rId16">
        <w:r>
          <w:rPr>
            <w:color w:val="0000EE"/>
            <w:u w:val="single"/>
          </w:rPr>
          <w:t>https://finance.yahoo.com/quote/ADBE/key-statistics/</w:t>
        </w:r>
      </w:hyperlink>
      <w:r>
        <w:t xml:space="preserve"> - Displays Adobe's current stock price and P/E ratio, comparing it to its historical averages.</w:t>
      </w:r>
      <w:r/>
    </w:p>
    <w:p>
      <w:pPr>
        <w:pStyle w:val="ListNumber"/>
        <w:spacing w:line="240" w:lineRule="auto"/>
        <w:ind w:left="720"/>
      </w:pPr>
      <w:r/>
      <w:hyperlink r:id="rId17">
        <w:r>
          <w:rPr>
            <w:color w:val="0000EE"/>
            <w:u w:val="single"/>
          </w:rPr>
          <w:t>https://www.investopedia.com/terms/p/price-to-earningsratio.asp</w:t>
        </w:r>
      </w:hyperlink>
      <w:r>
        <w:t xml:space="preserve"> - Explains the concept of the price-to-earnings (P/E) ratio and its significance in evaluating stock prices.</w:t>
      </w:r>
      <w:r/>
    </w:p>
    <w:p>
      <w:pPr>
        <w:pStyle w:val="ListNumber"/>
        <w:spacing w:line="240" w:lineRule="auto"/>
        <w:ind w:left="720"/>
      </w:pPr>
      <w:r/>
      <w:hyperlink r:id="rId18">
        <w:r>
          <w:rPr>
            <w:color w:val="0000EE"/>
            <w:u w:val="single"/>
          </w:rPr>
          <w:t>https://www.bloomberg.com/markets/stocks/AE:ASML</w:t>
        </w:r>
      </w:hyperlink>
      <w:r>
        <w:t xml:space="preserve"> - Provides real-time and historical stock data for ASML, including its market performance and investor sentiment.</w:t>
      </w:r>
      <w:r/>
    </w:p>
    <w:p>
      <w:pPr>
        <w:pStyle w:val="ListNumber"/>
        <w:spacing w:line="240" w:lineRule="auto"/>
        <w:ind w:left="720"/>
      </w:pPr>
      <w:r/>
      <w:hyperlink r:id="rId19">
        <w:r>
          <w:rPr>
            <w:color w:val="0000EE"/>
            <w:u w:val="single"/>
          </w:rPr>
          <w:t>https://investorempires.com/the-best-stocks-to-invest-1000-in-right-now/?utm_source=rss&amp;utm_medium=rss&amp;utm_campaign=the-best-stocks-to-invest-1000-in-right-now</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crotrends.net/2526/sp-500-historical-annual-returns" TargetMode="External"/><Relationship Id="rId11" Type="http://schemas.openxmlformats.org/officeDocument/2006/relationships/hyperlink" Target="https://www.slickcharts.com/sp500/returns/ytd" TargetMode="External"/><Relationship Id="rId12" Type="http://schemas.openxmlformats.org/officeDocument/2006/relationships/hyperlink" Target="https://investor.adobe.com/investor-relations/default.aspx" TargetMode="External"/><Relationship Id="rId13" Type="http://schemas.openxmlformats.org/officeDocument/2006/relationships/hyperlink" Target="https://www.adobe.com/investor-relations.html" TargetMode="External"/><Relationship Id="rId14" Type="http://schemas.openxmlformats.org/officeDocument/2006/relationships/hyperlink" Target="https://www.asml.com/investors/financial-information/financial-reports/" TargetMode="External"/><Relationship Id="rId15" Type="http://schemas.openxmlformats.org/officeDocument/2006/relationships/hyperlink" Target="https://www.asml.com/technology/euv-lithography/" TargetMode="External"/><Relationship Id="rId16" Type="http://schemas.openxmlformats.org/officeDocument/2006/relationships/hyperlink" Target="https://finance.yahoo.com/quote/ADBE/key-statistics/" TargetMode="External"/><Relationship Id="rId17" Type="http://schemas.openxmlformats.org/officeDocument/2006/relationships/hyperlink" Target="https://www.investopedia.com/terms/p/price-to-earningsratio.asp" TargetMode="External"/><Relationship Id="rId18" Type="http://schemas.openxmlformats.org/officeDocument/2006/relationships/hyperlink" Target="https://www.bloomberg.com/markets/stocks/AE:ASML" TargetMode="External"/><Relationship Id="rId19" Type="http://schemas.openxmlformats.org/officeDocument/2006/relationships/hyperlink" Target="https://investorempires.com/the-best-stocks-to-invest-1000-in-right-now/?utm_source=rss&amp;utm_medium=rss&amp;utm_campaign=the-best-stocks-to-invest-1000-in-right-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