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Mitratech to host final webinar on technology in intellectual property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Mitratech is set to host the third and final webinar in its AdvanceLaw Innovative Law Firm Webinar Series, focusing on the transformative role of technology in intellectual property (IP) practices within law firms. Scheduled to take place soon, this event features insights from innovation experts and legal partners from prominent firms McCarthy Tetrault and Pinsent Masons.</w:t>
      </w:r>
      <w:r/>
    </w:p>
    <w:p>
      <w:r/>
      <w:r>
        <w:t>The webinar aims to provide attendees with a comprehensive understanding of how major legal firms are embracing technological advancements to enhance their IP practices. Key topics will include strategies for streamlining brand and reputation protection, effective management of IP portfolios, and the creation of efficiencies in IP litigation processes.</w:t>
      </w:r>
      <w:r/>
    </w:p>
    <w:p>
      <w:r/>
      <w:r>
        <w:t>Mitratech's webinar promises to deliver valuable insights for participants interested in optimising the efficiency of their IP work and delivering increased value to clients. The session serves as an opportunity for legal professionals to learn directly from prominent figures in the industry and apply practical innovations within their own firms.</w:t>
      </w:r>
      <w:r/>
    </w:p>
    <w:p>
      <w:r/>
      <w:r>
        <w:t>As the landscape of legal practice continues to evolve, the focus on technological integration within IP practices is becoming increasingly critical. With the insights gathered from leading firms, attendees will be better equipped to navigate the changing dynamics of intellectual property in a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https://www.jdsupra.com/profile/mitratech_holdings_inc_events/</w:t>
        </w:r>
      </w:hyperlink>
      <w:r>
        <w:t xml:space="preserve"> - This link supports the information about Mitratech hosting webinars and events, including those focused on legal innovation and technology.</w:t>
      </w:r>
      <w:r/>
    </w:p>
    <w:p>
      <w:pPr>
        <w:pStyle w:val="ListNumber"/>
        <w:spacing w:line="240" w:lineRule="auto"/>
        <w:ind w:left="720"/>
      </w:pPr>
      <w:r/>
      <w:hyperlink r:id="rId10">
        <w:r>
          <w:rPr>
            <w:color w:val="0000EE"/>
            <w:u w:val="single"/>
          </w:rPr>
          <w:t>https://www.jdsupra.com/profile/mitratech_holdings_inc_events/</w:t>
        </w:r>
      </w:hyperlink>
      <w:r>
        <w:t xml:space="preserve"> - This link provides details on Mitratech's webinar series, which aligns with the AdvanceLaw Innovative Law Firm Webinar Series mentioned in the article.</w:t>
      </w:r>
      <w:r/>
    </w:p>
    <w:p>
      <w:pPr>
        <w:pStyle w:val="ListNumber"/>
        <w:spacing w:line="240" w:lineRule="auto"/>
        <w:ind w:left="720"/>
      </w:pPr>
      <w:r/>
      <w:hyperlink r:id="rId11">
        <w:r>
          <w:rPr>
            <w:color w:val="0000EE"/>
            <w:u w:val="single"/>
          </w:rPr>
          <w:t>https://www.mccarthy.ca/en/insights/events</w:t>
        </w:r>
      </w:hyperlink>
      <w:r>
        <w:t xml:space="preserve"> - This link corroborates the involvement of McCarthy Tétrault in hosting webinars and events, supporting their participation in the Mitratech webinar.</w:t>
      </w:r>
      <w:r/>
    </w:p>
    <w:p>
      <w:pPr>
        <w:pStyle w:val="ListNumber"/>
        <w:spacing w:line="240" w:lineRule="auto"/>
        <w:ind w:left="720"/>
      </w:pPr>
      <w:r/>
      <w:hyperlink r:id="rId12">
        <w:r>
          <w:rPr>
            <w:color w:val="0000EE"/>
            <w:u w:val="single"/>
          </w:rPr>
          <w:t>https://mitratech.com/products/workflow-automation/legal-automation/</w:t>
        </w:r>
      </w:hyperlink>
      <w:r>
        <w:t xml:space="preserve"> - This link explains Mitratech's focus on legal automation and technological integration, which is central to the webinar's themes of enhancing IP practices through technology.</w:t>
      </w:r>
      <w:r/>
    </w:p>
    <w:p>
      <w:pPr>
        <w:pStyle w:val="ListNumber"/>
        <w:spacing w:line="240" w:lineRule="auto"/>
        <w:ind w:left="720"/>
      </w:pPr>
      <w:r/>
      <w:hyperlink r:id="rId10">
        <w:r>
          <w:rPr>
            <w:color w:val="0000EE"/>
            <w:u w:val="single"/>
          </w:rPr>
          <w:t>https://www.jdsupra.com/profile/mitratech_holdings_inc_events/</w:t>
        </w:r>
      </w:hyperlink>
      <w:r>
        <w:t xml:space="preserve"> - This link highlights Mitratech's expertise in legal technology and automation, which is relevant to the webinar's focus on technological advancements in IP practices.</w:t>
      </w:r>
      <w:r/>
    </w:p>
    <w:p>
      <w:pPr>
        <w:pStyle w:val="ListNumber"/>
        <w:spacing w:line="240" w:lineRule="auto"/>
        <w:ind w:left="720"/>
      </w:pPr>
      <w:r/>
      <w:hyperlink r:id="rId11">
        <w:r>
          <w:rPr>
            <w:color w:val="0000EE"/>
            <w:u w:val="single"/>
          </w:rPr>
          <w:t>https://www.mccarthy.ca/en/insights/events</w:t>
        </w:r>
      </w:hyperlink>
      <w:r>
        <w:t xml:space="preserve"> - This link shows McCarthy Tétrault's engagement in various legal and technological discussions, supporting their role as innovation experts in the webinar.</w:t>
      </w:r>
      <w:r/>
    </w:p>
    <w:p>
      <w:pPr>
        <w:pStyle w:val="ListNumber"/>
        <w:spacing w:line="240" w:lineRule="auto"/>
        <w:ind w:left="720"/>
      </w:pPr>
      <w:r/>
      <w:hyperlink r:id="rId12">
        <w:r>
          <w:rPr>
            <w:color w:val="0000EE"/>
            <w:u w:val="single"/>
          </w:rPr>
          <w:t>https://mitratech.com/products/workflow-automation/legal-automation/</w:t>
        </w:r>
      </w:hyperlink>
      <w:r>
        <w:t xml:space="preserve"> - This link details how Mitratech's legal automation platform can streamline processes such as brand and reputation protection and IP portfolio management.</w:t>
      </w:r>
      <w:r/>
    </w:p>
    <w:p>
      <w:pPr>
        <w:pStyle w:val="ListNumber"/>
        <w:spacing w:line="240" w:lineRule="auto"/>
        <w:ind w:left="720"/>
      </w:pPr>
      <w:r/>
      <w:hyperlink r:id="rId10">
        <w:r>
          <w:rPr>
            <w:color w:val="0000EE"/>
            <w:u w:val="single"/>
          </w:rPr>
          <w:t>https://www.jdsupra.com/profile/mitratech_holdings_inc_events/</w:t>
        </w:r>
      </w:hyperlink>
      <w:r>
        <w:t xml:space="preserve"> - This link indicates Mitratech's commitment to hosting events that provide valuable insights for legal professionals, aligning with the educational goals of the webinar.</w:t>
      </w:r>
      <w:r/>
    </w:p>
    <w:p>
      <w:pPr>
        <w:pStyle w:val="ListNumber"/>
        <w:spacing w:line="240" w:lineRule="auto"/>
        <w:ind w:left="720"/>
      </w:pPr>
      <w:r/>
      <w:hyperlink r:id="rId11">
        <w:r>
          <w:rPr>
            <w:color w:val="0000EE"/>
            <w:u w:val="single"/>
          </w:rPr>
          <w:t>https://www.mccarthy.ca/en/insights/events</w:t>
        </w:r>
      </w:hyperlink>
      <w:r>
        <w:t xml:space="preserve"> - This link supports the broader context of legal firms like McCarthy Tétrault engaging in discussions on the evolving landscape of legal practice and technological integration.</w:t>
      </w:r>
      <w:r/>
    </w:p>
    <w:p>
      <w:pPr>
        <w:pStyle w:val="ListNumber"/>
        <w:spacing w:line="240" w:lineRule="auto"/>
        <w:ind w:left="720"/>
      </w:pPr>
      <w:r/>
      <w:hyperlink r:id="rId12">
        <w:r>
          <w:rPr>
            <w:color w:val="0000EE"/>
            <w:u w:val="single"/>
          </w:rPr>
          <w:t>https://mitratech.com/products/workflow-automation/legal-automation/</w:t>
        </w:r>
      </w:hyperlink>
      <w:r>
        <w:t xml:space="preserve"> - This link explains how technological integration can create efficiencies in IP litigation processes, a key topic of the webinar.</w:t>
      </w:r>
      <w:r/>
    </w:p>
    <w:p>
      <w:pPr>
        <w:pStyle w:val="ListNumber"/>
        <w:spacing w:line="240" w:lineRule="auto"/>
        <w:ind w:left="720"/>
      </w:pPr>
      <w:r/>
      <w:hyperlink r:id="rId10">
        <w:r>
          <w:rPr>
            <w:color w:val="0000EE"/>
            <w:u w:val="single"/>
          </w:rPr>
          <w:t>https://www.jdsupra.com/profile/mitratech_holdings_inc_events/</w:t>
        </w:r>
      </w:hyperlink>
      <w:r>
        <w:t xml:space="preserve"> - This link provides evidence of Mitratech's ongoing engagement with legal professionals and their focus on delivering practical innovations within law firms.</w:t>
      </w:r>
      <w:r/>
    </w:p>
    <w:p>
      <w:pPr>
        <w:pStyle w:val="ListNumber"/>
        <w:spacing w:line="240" w:lineRule="auto"/>
        <w:ind w:left="720"/>
      </w:pPr>
      <w:r/>
      <w:hyperlink r:id="rId13">
        <w:r>
          <w:rPr>
            <w:color w:val="0000EE"/>
            <w:u w:val="single"/>
          </w:rPr>
          <w:t>https://www.jdsupra.com/legalnews/webinar-transforming-ip-law-session-3-6723112/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dsupra.com/profile/mitratech_holdings_inc_events/" TargetMode="External"/><Relationship Id="rId11" Type="http://schemas.openxmlformats.org/officeDocument/2006/relationships/hyperlink" Target="https://www.mccarthy.ca/en/insights/events" TargetMode="External"/><Relationship Id="rId12" Type="http://schemas.openxmlformats.org/officeDocument/2006/relationships/hyperlink" Target="https://mitratech.com/products/workflow-automation/legal-automation/" TargetMode="External"/><Relationship Id="rId13" Type="http://schemas.openxmlformats.org/officeDocument/2006/relationships/hyperlink" Target="https://www.jdsupra.com/legalnews/webinar-transforming-ip-law-session-3-67231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