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Navigating the complexities of global supply chains as 2025 approaches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As the world hurtles toward 2025, the landscape of global supply chains is undergoing significant transformation influenced by a wave of new policies. According to a recent analysis from SupplyChainBrain, changes in tariffs, tax structures, and immigration laws are creating substantial ripples across various industries, compelling supply chain professionals to rethink their strategies and adopt innovative solutions.</w:t>
      </w:r>
      <w:r/>
    </w:p>
    <w:p>
      <w:r/>
      <w:r>
        <w:t>The impending alterations in trade policies pose particular challenges. Tariffs imposed on imported goods threaten to escalate costs for businesses and disrupt established trade relationships. This situation is prompting companies to reassess their supplier networks—an essential strategy for maintaining operational continuity in the face of unexpected cost increases.</w:t>
      </w:r>
      <w:r/>
    </w:p>
    <w:p>
      <w:r/>
      <w:r>
        <w:t>Moreover, the tightening of immigration policies is expected to further complicate the dynamics of workforce availability. SupplyChainBrain notes that these restrictions may exacerbate existing labour shortages, leading to productivity bottlenecks. As organisations vie for a limited pool of talent, companies might face rising wage pressures, which could further strain financial resources.</w:t>
      </w:r>
      <w:r/>
    </w:p>
    <w:p>
      <w:r/>
      <w:r>
        <w:t>Amidst these challenges, the financial landscape is becoming increasingly complex, characterised by a growing national deficit and rising interest rates. Such economic factors are adding pressure on businesses to manage working capital more effectively, an essential element for sustaining operations in turbulent times.</w:t>
      </w:r>
      <w:r/>
    </w:p>
    <w:p>
      <w:r/>
      <w:r>
        <w:t>However, amidst this turbulence lie opportunities for organisations poised to adapt. The whitepaper emphasizes that by leveraging advanced data analytics and automation, supply chain leaders can optimise processes and mitigate risks. Additionally, fostering a flexible workforce is highlighted as a strategy to enhance resilience in an ever-evolving market.</w:t>
      </w:r>
      <w:r/>
    </w:p>
    <w:p>
      <w:r/>
      <w:r>
        <w:t>As supply chain professionals prepare for the challenges ahead, the comprehensive roadmap provided by SupplyChainBrain outlines strategies aimed at optimising operations and aligning supply chain practices with broader organisational goals. This proactive approach is vital for navigating the complexities that lie in wait, as the future of supply chains hinges on their ability to innovate and thrive amidst uncertainty.</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https://www.bsr.org/ja/primers/future-of-supply-chains-2025</w:t>
        </w:r>
      </w:hyperlink>
      <w:r>
        <w:t xml:space="preserve"> - Corroborates the transformation of supply chains by 2025, including the shift to national, regional, and local networks and the adoption of advanced technologies like automation and data analytics.</w:t>
      </w:r>
      <w:r/>
    </w:p>
    <w:p>
      <w:pPr>
        <w:pStyle w:val="ListNumber"/>
        <w:spacing w:line="240" w:lineRule="auto"/>
        <w:ind w:left="720"/>
      </w:pPr>
      <w:r/>
      <w:hyperlink r:id="rId11">
        <w:r>
          <w:rPr>
            <w:color w:val="0000EE"/>
            <w:u w:val="single"/>
          </w:rPr>
          <w:t>https://www.bsr.org/en/primers/future-of-supply-chains-2025</w:t>
        </w:r>
      </w:hyperlink>
      <w:r>
        <w:t xml:space="preserve"> - Supports the key forces of change impacting supply chains, such as widespread adoption of technology and the need for supply chain leaders to evolve their management approaches.</w:t>
      </w:r>
      <w:r/>
    </w:p>
    <w:p>
      <w:pPr>
        <w:pStyle w:val="ListNumber"/>
        <w:spacing w:line="240" w:lineRule="auto"/>
        <w:ind w:left="720"/>
      </w:pPr>
      <w:r/>
      <w:hyperlink r:id="rId11">
        <w:r>
          <w:rPr>
            <w:color w:val="0000EE"/>
            <w:u w:val="single"/>
          </w:rPr>
          <w:t>https://www.bsr.org/en/primers/future-of-supply-chains-2025</w:t>
        </w:r>
      </w:hyperlink>
      <w:r>
        <w:t xml:space="preserve"> - Highlights the importance of anticipating and adapting to key forces of change to build future-fit supply chains that advance sustainable business agendas.</w:t>
      </w:r>
      <w:r/>
    </w:p>
    <w:p>
      <w:pPr>
        <w:pStyle w:val="ListNumber"/>
        <w:spacing w:line="240" w:lineRule="auto"/>
        <w:ind w:left="720"/>
      </w:pPr>
      <w:r/>
      <w:hyperlink r:id="rId12">
        <w:r>
          <w:rPr>
            <w:color w:val="0000EE"/>
            <w:u w:val="single"/>
          </w:rPr>
          <w:t>https://adexin.com/blog/supply-chain-digital-transformation/</w:t>
        </w:r>
      </w:hyperlink>
      <w:r>
        <w:t xml:space="preserve"> - Details the digital transformation in supply chains, including the integration of digital technologies, data-driven insights, and the use of IoT, AI, and machine learning to optimize operations.</w:t>
      </w:r>
      <w:r/>
    </w:p>
    <w:p>
      <w:pPr>
        <w:pStyle w:val="ListNumber"/>
        <w:spacing w:line="240" w:lineRule="auto"/>
        <w:ind w:left="720"/>
      </w:pPr>
      <w:r/>
      <w:hyperlink r:id="rId12">
        <w:r>
          <w:rPr>
            <w:color w:val="0000EE"/>
            <w:u w:val="single"/>
          </w:rPr>
          <w:t>https://adexin.com/blog/supply-chain-digital-transformation/</w:t>
        </w:r>
      </w:hyperlink>
      <w:r>
        <w:t xml:space="preserve"> - Discusses the role of advanced analytics, smart warehouse management, additive manufacturing, and drone operations in the digital transformation of supply chains by 2025.</w:t>
      </w:r>
      <w:r/>
    </w:p>
    <w:p>
      <w:pPr>
        <w:pStyle w:val="ListNumber"/>
        <w:spacing w:line="240" w:lineRule="auto"/>
        <w:ind w:left="720"/>
      </w:pPr>
      <w:r/>
      <w:hyperlink r:id="rId12">
        <w:r>
          <w:rPr>
            <w:color w:val="0000EE"/>
            <w:u w:val="single"/>
          </w:rPr>
          <w:t>https://adexin.com/blog/supply-chain-digital-transformation/</w:t>
        </w:r>
      </w:hyperlink>
      <w:r>
        <w:t xml:space="preserve"> - Emphasizes the adaptation of green practices and sustainability in supply chain operations through digital transformation.</w:t>
      </w:r>
      <w:r/>
    </w:p>
    <w:p>
      <w:pPr>
        <w:pStyle w:val="ListNumber"/>
        <w:spacing w:line="240" w:lineRule="auto"/>
        <w:ind w:left="720"/>
      </w:pPr>
      <w:r/>
      <w:hyperlink r:id="rId10">
        <w:r>
          <w:rPr>
            <w:color w:val="0000EE"/>
            <w:u w:val="single"/>
          </w:rPr>
          <w:t>https://www.bsr.org/ja/primers/future-of-supply-chains-2025</w:t>
        </w:r>
      </w:hyperlink>
      <w:r>
        <w:t xml:space="preserve"> - Outlines recommendations for companies to plan for the impacts of automation and migration on their supply chains.</w:t>
      </w:r>
      <w:r/>
    </w:p>
    <w:p>
      <w:pPr>
        <w:pStyle w:val="ListNumber"/>
        <w:spacing w:line="240" w:lineRule="auto"/>
        <w:ind w:left="720"/>
      </w:pPr>
      <w:r/>
      <w:hyperlink r:id="rId11">
        <w:r>
          <w:rPr>
            <w:color w:val="0000EE"/>
            <w:u w:val="single"/>
          </w:rPr>
          <w:t>https://www.bsr.org/en/primers/future-of-supply-chains-2025</w:t>
        </w:r>
      </w:hyperlink>
      <w:r>
        <w:t xml:space="preserve"> - Provides strategies for supply chain leaders to capitalize on key forces of change and achieve top procurement priorities.</w:t>
      </w:r>
      <w:r/>
    </w:p>
    <w:p>
      <w:pPr>
        <w:pStyle w:val="ListNumber"/>
        <w:spacing w:line="240" w:lineRule="auto"/>
        <w:ind w:left="720"/>
      </w:pPr>
      <w:r/>
      <w:hyperlink r:id="rId12">
        <w:r>
          <w:rPr>
            <w:color w:val="0000EE"/>
            <w:u w:val="single"/>
          </w:rPr>
          <w:t>https://adexin.com/blog/supply-chain-digital-transformation/</w:t>
        </w:r>
      </w:hyperlink>
      <w:r>
        <w:t xml:space="preserve"> - Explains how digital transformation can help in managing working capital more effectively and optimizing processes to mitigate risks.</w:t>
      </w:r>
      <w:r/>
    </w:p>
    <w:p>
      <w:pPr>
        <w:pStyle w:val="ListNumber"/>
        <w:spacing w:line="240" w:lineRule="auto"/>
        <w:ind w:left="720"/>
      </w:pPr>
      <w:r/>
      <w:hyperlink r:id="rId11">
        <w:r>
          <w:rPr>
            <w:color w:val="0000EE"/>
            <w:u w:val="single"/>
          </w:rPr>
          <w:t>https://www.bsr.org/en/primers/future-of-supply-chains-2025</w:t>
        </w:r>
      </w:hyperlink>
      <w:r>
        <w:t xml:space="preserve"> - Stresses the importance of building flexible and resilient supply chains to navigate the complexities and uncertainties ahead.</w:t>
      </w:r>
      <w:r/>
    </w:p>
    <w:p>
      <w:pPr>
        <w:pStyle w:val="ListNumber"/>
        <w:spacing w:line="240" w:lineRule="auto"/>
        <w:ind w:left="720"/>
      </w:pPr>
      <w:r/>
      <w:hyperlink r:id="rId12">
        <w:r>
          <w:rPr>
            <w:color w:val="0000EE"/>
            <w:u w:val="single"/>
          </w:rPr>
          <w:t>https://adexin.com/blog/supply-chain-digital-transformation/</w:t>
        </w:r>
      </w:hyperlink>
      <w:r>
        <w:t xml:space="preserve"> - Highlights the role of robotics and dark warehouses in automating warehouse operations, improving efficiency, and reducing labor costs.</w:t>
      </w:r>
      <w:r/>
    </w:p>
    <w:p>
      <w:pPr>
        <w:pStyle w:val="ListNumber"/>
        <w:spacing w:line="240" w:lineRule="auto"/>
        <w:ind w:left="720"/>
      </w:pPr>
      <w:r/>
      <w:hyperlink r:id="rId13">
        <w:r>
          <w:rPr>
            <w:color w:val="0000EE"/>
            <w:u w:val="single"/>
          </w:rPr>
          <w:t>https://www.supplychainbrain.com/articles/40869-from-tariffs-to-talent-how-2025-economic-policies-could-impact-supply-chains</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bsr.org/ja/primers/future-of-supply-chains-2025" TargetMode="External"/><Relationship Id="rId11" Type="http://schemas.openxmlformats.org/officeDocument/2006/relationships/hyperlink" Target="https://www.bsr.org/en/primers/future-of-supply-chains-2025" TargetMode="External"/><Relationship Id="rId12" Type="http://schemas.openxmlformats.org/officeDocument/2006/relationships/hyperlink" Target="https://adexin.com/blog/supply-chain-digital-transformation/" TargetMode="External"/><Relationship Id="rId13" Type="http://schemas.openxmlformats.org/officeDocument/2006/relationships/hyperlink" Target="https://www.supplychainbrain.com/articles/40869-from-tariffs-to-talent-how-2025-economic-policies-could-impact-supply-chain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