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future: Key considerations for businesses adopting AI and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acceleration of artificial intelligence (AI) and automation in business practices is becoming increasingly pronounced, with significant implications for various sectors. Industries are now adapting to emerging technologies and incorporating them into their workflows at unprecedented rates. As 2024 approaches, businesses are urged to examine their technology adoption strategies, staffing protocols, workload management, regulatory awareness, and time management capabilities.</w:t>
      </w:r>
      <w:r/>
    </w:p>
    <w:p>
      <w:r/>
      <w:r>
        <w:t>A key consideration for companies moving forward is technology adoption. The importance of integrating the latest digital technologies and enhancing cybersecurity measures cannot be overstated. Businesses are encouraged to evaluate their current technological frameworks critically and identify areas for future improvement. Delays in embracing these advancements may place organisations at a competitive disadvantage. It is essential for firms to conduct a self-assessment regarding their technological deployment to ensure they are leveraging tools effectively to enhance their operations.</w:t>
      </w:r>
      <w:r/>
    </w:p>
    <w:p>
      <w:r/>
      <w:r>
        <w:t>Staffing remains a pivotal concern, particularly for medium and large practices. A recent survey highlighted by Accounting Today indicates training and retention are the primary challenges facing these entities. The dearth of qualified staff has been noted as a major hurdle for growth, as articulated by an industry veteran: “Before we merged with Withum, my partners and I felt the single area that held back our growth the most was the dearth of qualified staff." The article underscores the value of investing in recruitment and training, especially targeting recent graduates, to build a more competent workforce while reducing turnover rates.</w:t>
      </w:r>
      <w:r/>
    </w:p>
    <w:p>
      <w:r/>
      <w:r>
        <w:t>Furthermore, industry professionals are faced with the challenge of workload compression during peak periods such as tax season. Effective management strategies have been suggested, including scheduling tasks during off-peak times and employing technology such as practice management software to streamline processes. Hiring temporary staff or reevaluating the decision to continue offering certain services, such as tax preparation, could also be beneficial strategies for alleviating pressure during busy periods.</w:t>
      </w:r>
      <w:r/>
    </w:p>
    <w:p>
      <w:r/>
      <w:r>
        <w:t>The dynamic nature of tax law and accounting standards necessitates that professionals remain current on regulatory changes. Regular review of updates and changes in legislation is essential for maintaining compliance and providing informed services. Partnerships within firms can optimise knowledge by assigning areas of expertise to various partners, thereby fostering a culture of shared learning and information dissemination.</w:t>
      </w:r>
      <w:r/>
    </w:p>
    <w:p>
      <w:r/>
      <w:r>
        <w:t>Lastly, the management of time is critical. Professionals are encouraged to scrutinise their existing time management practices and eliminate inefficiencies. Strategies might include delegating tasks according to expertise, refusing to accept projects with unrealistic expectations, and instituting a zero-tolerance policy for errors, which can consume valuable time and resources.</w:t>
      </w:r>
      <w:r/>
    </w:p>
    <w:p>
      <w:r/>
      <w:r>
        <w:t>The run-up to the New Year presents an opportunity for organisations to evaluate their past performance and set actionable goals for the coming year. By focusing on areas such as technology adoption, staffing development, workload management, regulatory compliance, and time optimisation, businesses can position themselves for more effective practices and greater success.</w:t>
      </w:r>
      <w:r/>
    </w:p>
    <w:p>
      <w:r/>
      <w:r>
        <w:t>In conclusion, as firms prepare for 2024, a proactive approach to these critical aspects of operations will be essential in navigating the complexities of a rapidly evolving business landscape driven by AI and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https://calvettiferguson.com/ai-automation-trends-2024/</w:t>
        </w:r>
      </w:hyperlink>
      <w:r>
        <w:t xml:space="preserve"> - Corroborates the rapid acceleration of AI and automation in business practices, highlighting how companies are integrating AI to streamline processes and improve efficiency.</w:t>
      </w:r>
      <w:r/>
    </w:p>
    <w:p>
      <w:pPr>
        <w:pStyle w:val="ListNumber"/>
        <w:spacing w:line="240" w:lineRule="auto"/>
        <w:ind w:left="720"/>
      </w:pPr>
      <w:r/>
      <w:hyperlink r:id="rId10">
        <w:r>
          <w:rPr>
            <w:color w:val="0000EE"/>
            <w:u w:val="single"/>
          </w:rPr>
          <w:t>https://calvettiferguson.com/ai-automation-trends-2024/</w:t>
        </w:r>
      </w:hyperlink>
      <w:r>
        <w:t xml:space="preserve"> - Supports the importance of technology adoption and the need for businesses to evaluate and improve their technological frameworks to remain competitive.</w:t>
      </w:r>
      <w:r/>
    </w:p>
    <w:p>
      <w:pPr>
        <w:pStyle w:val="ListNumber"/>
        <w:spacing w:line="240" w:lineRule="auto"/>
        <w:ind w:left="720"/>
      </w:pPr>
      <w:r/>
      <w:hyperlink r:id="rId11">
        <w:r>
          <w:rPr>
            <w:color w:val="0000EE"/>
            <w:u w:val="single"/>
          </w:rPr>
          <w:t>https://www.activepieces.com/blog/ai-trends-2024</w:t>
        </w:r>
      </w:hyperlink>
      <w:r>
        <w:t xml:space="preserve"> - Discusses the integration of AI, machine learning, and automation, emphasizing the need for businesses to adopt these technologies to enhance their operations.</w:t>
      </w:r>
      <w:r/>
    </w:p>
    <w:p>
      <w:pPr>
        <w:pStyle w:val="ListNumber"/>
        <w:spacing w:line="240" w:lineRule="auto"/>
        <w:ind w:left="720"/>
      </w:pPr>
      <w:r/>
      <w:hyperlink r:id="rId11">
        <w:r>
          <w:rPr>
            <w:color w:val="0000EE"/>
            <w:u w:val="single"/>
          </w:rPr>
          <w:t>https://www.activepieces.com/blog/ai-trends-2024</w:t>
        </w:r>
      </w:hyperlink>
      <w:r>
        <w:t xml:space="preserve"> - Highlights the trend of hyperautomation and its impact on enterprise workflows, supporting the need for effective technology adoption strategies.</w:t>
      </w:r>
      <w:r/>
    </w:p>
    <w:p>
      <w:pPr>
        <w:pStyle w:val="ListNumber"/>
        <w:spacing w:line="240" w:lineRule="auto"/>
        <w:ind w:left="720"/>
      </w:pPr>
      <w:r/>
      <w:hyperlink r:id="rId12">
        <w:r>
          <w:rPr>
            <w:color w:val="0000EE"/>
            <w:u w:val="single"/>
          </w:rPr>
          <w:t>http://www.futuresparity.com/technology/top-five-ai-enabled-automation-trends-to-watch-in-2024/</w:t>
        </w:r>
      </w:hyperlink>
      <w:r>
        <w:t xml:space="preserve"> - Explains how AI-powered automation tools are becoming more affordable and accessible, leading to increased adoption and the need for businesses to adapt their technology strategies.</w:t>
      </w:r>
      <w:r/>
    </w:p>
    <w:p>
      <w:pPr>
        <w:pStyle w:val="ListNumber"/>
        <w:spacing w:line="240" w:lineRule="auto"/>
        <w:ind w:left="720"/>
      </w:pPr>
      <w:r/>
      <w:hyperlink r:id="rId12">
        <w:r>
          <w:rPr>
            <w:color w:val="0000EE"/>
            <w:u w:val="single"/>
          </w:rPr>
          <w:t>http://www.futuresparity.com/technology/top-five-ai-enabled-automation-trends-to-watch-in-2024/</w:t>
        </w:r>
      </w:hyperlink>
      <w:r>
        <w:t xml:space="preserve"> - Mentions the importance of greater collaboration between humans and AI, which aligns with the need for effective staffing and workload management strategies.</w:t>
      </w:r>
      <w:r/>
    </w:p>
    <w:p>
      <w:pPr>
        <w:pStyle w:val="ListNumber"/>
        <w:spacing w:line="240" w:lineRule="auto"/>
        <w:ind w:left="720"/>
      </w:pPr>
      <w:r/>
      <w:hyperlink r:id="rId10">
        <w:r>
          <w:rPr>
            <w:color w:val="0000EE"/>
            <w:u w:val="single"/>
          </w:rPr>
          <w:t>https://calvettiferguson.com/ai-automation-trends-2024/</w:t>
        </w:r>
      </w:hyperlink>
      <w:r>
        <w:t xml:space="preserve"> - Addresses the challenge of managing associated risks with AI adoption, including the need for ethical frameworks and governance models, which is relevant to regulatory compliance and time management.</w:t>
      </w:r>
      <w:r/>
    </w:p>
    <w:p>
      <w:pPr>
        <w:pStyle w:val="ListNumber"/>
        <w:spacing w:line="240" w:lineRule="auto"/>
        <w:ind w:left="720"/>
      </w:pPr>
      <w:r/>
      <w:hyperlink r:id="rId11">
        <w:r>
          <w:rPr>
            <w:color w:val="0000EE"/>
            <w:u w:val="single"/>
          </w:rPr>
          <w:t>https://www.activepieces.com/blog/ai-trends-2024</w:t>
        </w:r>
      </w:hyperlink>
      <w:r>
        <w:t xml:space="preserve"> - Discusses the use of drag-and-drop automation tools to streamline processes, which can help in managing workload compression during peak periods.</w:t>
      </w:r>
      <w:r/>
    </w:p>
    <w:p>
      <w:pPr>
        <w:pStyle w:val="ListNumber"/>
        <w:spacing w:line="240" w:lineRule="auto"/>
        <w:ind w:left="720"/>
      </w:pPr>
      <w:r/>
      <w:hyperlink r:id="rId12">
        <w:r>
          <w:rPr>
            <w:color w:val="0000EE"/>
            <w:u w:val="single"/>
          </w:rPr>
          <w:t>http://www.futuresparity.com/technology/top-five-ai-enabled-automation-trends-to-watch-in-2024/</w:t>
        </w:r>
      </w:hyperlink>
      <w:r>
        <w:t xml:space="preserve"> - Highlights the importance of AI in enhancing productivity and efficiency, supporting the need for effective time management practices.</w:t>
      </w:r>
      <w:r/>
    </w:p>
    <w:p>
      <w:pPr>
        <w:pStyle w:val="ListNumber"/>
        <w:spacing w:line="240" w:lineRule="auto"/>
        <w:ind w:left="720"/>
      </w:pPr>
      <w:r/>
      <w:hyperlink r:id="rId10">
        <w:r>
          <w:rPr>
            <w:color w:val="0000EE"/>
            <w:u w:val="single"/>
          </w:rPr>
          <w:t>https://calvettiferguson.com/ai-automation-trends-2024/</w:t>
        </w:r>
      </w:hyperlink>
      <w:r>
        <w:t xml:space="preserve"> - Emphasizes the role of AI in improving client satisfaction and productivity, which is crucial for staffing development and reducing turnover rates.</w:t>
      </w:r>
      <w:r/>
    </w:p>
    <w:p>
      <w:pPr>
        <w:pStyle w:val="ListNumber"/>
        <w:spacing w:line="240" w:lineRule="auto"/>
        <w:ind w:left="720"/>
      </w:pPr>
      <w:r/>
      <w:hyperlink r:id="rId11">
        <w:r>
          <w:rPr>
            <w:color w:val="0000EE"/>
            <w:u w:val="single"/>
          </w:rPr>
          <w:t>https://www.activepieces.com/blog/ai-trends-2024</w:t>
        </w:r>
      </w:hyperlink>
      <w:r>
        <w:t xml:space="preserve"> - Mentions the partnerships between AI companies and other businesses, such as OpenAI with Microsoft, which underscores the importance of staying current with regulatory changes and industry standards.</w:t>
      </w:r>
      <w:r/>
    </w:p>
    <w:p>
      <w:pPr>
        <w:pStyle w:val="ListNumber"/>
        <w:spacing w:line="240" w:lineRule="auto"/>
        <w:ind w:left="720"/>
      </w:pPr>
      <w:r/>
      <w:hyperlink r:id="rId13">
        <w:r>
          <w:rPr>
            <w:color w:val="0000EE"/>
            <w:u w:val="single"/>
          </w:rPr>
          <w:t>https://www.accountingtoday.com/opinion/art-of-accounting-the-changes-for-2025-that-2024-brought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lvettiferguson.com/ai-automation-trends-2024/" TargetMode="External"/><Relationship Id="rId11" Type="http://schemas.openxmlformats.org/officeDocument/2006/relationships/hyperlink" Target="https://www.activepieces.com/blog/ai-trends-2024" TargetMode="External"/><Relationship Id="rId12" Type="http://schemas.openxmlformats.org/officeDocument/2006/relationships/hyperlink" Target="http://www.futuresparity.com/technology/top-five-ai-enabled-automation-trends-to-watch-in-2024/" TargetMode="External"/><Relationship Id="rId13" Type="http://schemas.openxmlformats.org/officeDocument/2006/relationships/hyperlink" Target="https://www.accountingtoday.com/opinion/art-of-accounting-the-changes-for-2025-that-2024-brou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