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OpenAI unveils groundbreaking o3 model amid high operational costs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unveiling of OpenAI’s latest artificial intelligence model, o3, marks a significant advancement in AI technology, albeit accompanied by substantial operational costs. Announced a little over a week ago, the o3 model is touted as OpenAI’s most sophisticated AI to date, specifically designed to enhance the reasoning abilities of AI through a novel technique known as "test-time compute." This approach allows the model to engage in deeper problem-solving processes, assessing multiple possibilities before arriving at a conclusion.</w:t>
      </w:r>
      <w:r/>
    </w:p>
    <w:p>
      <w:r/>
      <w:r>
        <w:t>According to TechCrunch, the improvements in reasoning have yielded promising results. In high-compute mode, the o3 model achieved an impressive score of 87.5 percent on the ARC-AGI benchmark, which is used to test language models. This score represents a substantial leap from its predecessor, the o1 model, which scored just 32 percent earlier this year. François Chollet, the benchmark's creator, noted the remarkable progress in a blog post.</w:t>
      </w:r>
      <w:r/>
    </w:p>
    <w:p>
      <w:r/>
      <w:r>
        <w:t>However, the benefits of the o3 model come at an exorbitant price. The cost of computing for high-compute tasks exceeds $1,000 per task, a figure that dwarfs the expense associated with the earlier models. Comparatively, the low-power version of o3 still incurs costs around $20 per task, while the previous o1 model managed tasks for under $4. These financial implications cast a shadow over the industry's optimism regarding advancing AI technology, particularly the narrative that scaling, or enhancing AI models with more processing power and training data, remains a viable path forward.</w:t>
      </w:r>
      <w:r/>
    </w:p>
    <w:p>
      <w:r/>
      <w:r>
        <w:t>Chollet highlighted the economic considerations surrounding the o3 model’s performance, suggesting that while the AI is nearing human-like capabilities, the financial feasibility has not yet been realised. He pointedly remarked that employing a human to solve ARC-AGI tasks costs approximately $5 per task, a stark contrast to the AI’s financial demands. Despite this, Chollet expressed optimism regarding future improvements in cost-performance ratios, stating that "cost-performance will likely improve quite dramatically over the next few months and years."</w:t>
      </w:r>
      <w:r/>
    </w:p>
    <w:p>
      <w:r/>
      <w:r>
        <w:t>The o3 model is not yet available for public use, although a "mini" version is expected to launch in January 2024. This upcoming release will provide further insights into the potential applications and effectiveness of the o3 model in business practices and various industries as AI technology continues to evolve.</w:t>
      </w:r>
      <w:r/>
    </w:p>
    <w:p>
      <w:r/>
      <w:r>
        <w:t>As the landscape of AI automation for businesses develops, the implications of costs and performance will likely shape future investments in technology and the practical integration of AI into everyday operations.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https://www.helicone.ai/blog/openai-o3</w:t>
        </w:r>
      </w:hyperlink>
      <w:r>
        <w:t xml:space="preserve"> - Explains the o3 model's reasoning abilities, including 'simulated reasoning' and 'private chain-of-thought' techniques, and its performance on benchmarks like ARC-AGI.</w:t>
      </w:r>
      <w:r/>
    </w:p>
    <w:p>
      <w:pPr>
        <w:pStyle w:val="ListNumber"/>
        <w:spacing w:line="240" w:lineRule="auto"/>
        <w:ind w:left="720"/>
      </w:pPr>
      <w:r/>
      <w:hyperlink r:id="rId11">
        <w:r>
          <w:rPr>
            <w:color w:val="0000EE"/>
            <w:u w:val="single"/>
          </w:rPr>
          <w:t>https://opentools.ai/news/openais-o3-model-soaring-performance-soaring-costs</w:t>
        </w:r>
      </w:hyperlink>
      <w:r>
        <w:t xml:space="preserve"> - Details the 'test-time compute' approach of the o3 model, its performance on the ARC-AGI benchmark, and the significant increase in computational costs.</w:t>
      </w:r>
      <w:r/>
    </w:p>
    <w:p>
      <w:pPr>
        <w:pStyle w:val="ListNumber"/>
        <w:spacing w:line="240" w:lineRule="auto"/>
        <w:ind w:left="720"/>
      </w:pPr>
      <w:r/>
      <w:hyperlink r:id="rId11">
        <w:r>
          <w:rPr>
            <w:color w:val="0000EE"/>
            <w:u w:val="single"/>
          </w:rPr>
          <w:t>https://opentools.ai/news/openais-o3-model-soaring-performance-soaring-costs</w:t>
        </w:r>
      </w:hyperlink>
      <w:r>
        <w:t xml:space="preserve"> - Compares the performance and costs of o3 with its predecessor o1, highlighting the substantial improvement in benchmarks and the associated financial costs.</w:t>
      </w:r>
      <w:r/>
    </w:p>
    <w:p>
      <w:pPr>
        <w:pStyle w:val="ListNumber"/>
        <w:spacing w:line="240" w:lineRule="auto"/>
        <w:ind w:left="720"/>
      </w:pPr>
      <w:r/>
      <w:hyperlink r:id="rId12">
        <w:r>
          <w:rPr>
            <w:color w:val="0000EE"/>
            <w:u w:val="single"/>
          </w:rPr>
          <w:t>https://en.wikipedia.org/wiki/OpenAI_o3</w:t>
        </w:r>
      </w:hyperlink>
      <w:r>
        <w:t xml:space="preserve"> - Describes the capabilities of the o3 model, including its use of reinforcement learning for 'private chain of thought' and its improved performance in complex tasks like coding, mathematics, and science.</w:t>
      </w:r>
      <w:r/>
    </w:p>
    <w:p>
      <w:pPr>
        <w:pStyle w:val="ListNumber"/>
        <w:spacing w:line="240" w:lineRule="auto"/>
        <w:ind w:left="720"/>
      </w:pPr>
      <w:r/>
      <w:hyperlink r:id="rId13">
        <w:r>
          <w:rPr>
            <w:color w:val="0000EE"/>
            <w:u w:val="single"/>
          </w:rPr>
          <w:t>https://futurism.com/the-byte/openai-o3-cost-per-query</w:t>
        </w:r>
      </w:hyperlink>
      <w:r>
        <w:t xml:space="preserve"> - Discusses the high computational costs of the o3 model, particularly in high-compute mode, and compares these costs to the performance of the previous o1 model.</w:t>
      </w:r>
      <w:r/>
    </w:p>
    <w:p>
      <w:pPr>
        <w:pStyle w:val="ListNumber"/>
        <w:spacing w:line="240" w:lineRule="auto"/>
        <w:ind w:left="720"/>
      </w:pPr>
      <w:r/>
      <w:hyperlink r:id="rId10">
        <w:r>
          <w:rPr>
            <w:color w:val="0000EE"/>
            <w:u w:val="single"/>
          </w:rPr>
          <w:t>https://www.helicone.ai/blog/openai-o3</w:t>
        </w:r>
      </w:hyperlink>
      <w:r>
        <w:t xml:space="preserve"> - Provides details on the o3 model's scores on various benchmarks, such as the ARC-AGI visual reasoning benchmark, and its implications for real-world applications.</w:t>
      </w:r>
      <w:r/>
    </w:p>
    <w:p>
      <w:pPr>
        <w:pStyle w:val="ListNumber"/>
        <w:spacing w:line="240" w:lineRule="auto"/>
        <w:ind w:left="720"/>
      </w:pPr>
      <w:r/>
      <w:hyperlink r:id="rId11">
        <w:r>
          <w:rPr>
            <w:color w:val="0000EE"/>
            <w:u w:val="single"/>
          </w:rPr>
          <w:t>https://opentools.ai/news/openais-o3-model-soaring-performance-soaring-costs</w:t>
        </w:r>
      </w:hyperlink>
      <w:r>
        <w:t xml:space="preserve"> - Mentions François Chollet's remarks on the o3 model's performance and the economic considerations, including the cost comparison with human task solving.</w:t>
      </w:r>
      <w:r/>
    </w:p>
    <w:p>
      <w:pPr>
        <w:pStyle w:val="ListNumber"/>
        <w:spacing w:line="240" w:lineRule="auto"/>
        <w:ind w:left="720"/>
      </w:pPr>
      <w:r/>
      <w:hyperlink r:id="rId12">
        <w:r>
          <w:rPr>
            <w:color w:val="0000EE"/>
            <w:u w:val="single"/>
          </w:rPr>
          <w:t>https://en.wikipedia.org/wiki/OpenAI_o3</w:t>
        </w:r>
      </w:hyperlink>
      <w:r>
        <w:t xml:space="preserve"> - Explains the additional deliberation time and intermediate reasoning steps used by the o3 model, which contribute to its improved performance but also increase latency and computational costs.</w:t>
      </w:r>
      <w:r/>
    </w:p>
    <w:p>
      <w:pPr>
        <w:pStyle w:val="ListNumber"/>
        <w:spacing w:line="240" w:lineRule="auto"/>
        <w:ind w:left="720"/>
      </w:pPr>
      <w:r/>
      <w:hyperlink r:id="rId13">
        <w:r>
          <w:rPr>
            <w:color w:val="0000EE"/>
            <w:u w:val="single"/>
          </w:rPr>
          <w:t>https://futurism.com/the-byte/openai-o3-cost-per-query</w:t>
        </w:r>
      </w:hyperlink>
      <w:r>
        <w:t xml:space="preserve"> - Highlights the financial implications of the o3 model's high-compute mode and the contrast with the costs of using human labor for similar tasks.</w:t>
      </w:r>
      <w:r/>
    </w:p>
    <w:p>
      <w:pPr>
        <w:pStyle w:val="ListNumber"/>
        <w:spacing w:line="240" w:lineRule="auto"/>
        <w:ind w:left="720"/>
      </w:pPr>
      <w:r/>
      <w:hyperlink r:id="rId11">
        <w:r>
          <w:rPr>
            <w:color w:val="0000EE"/>
            <w:u w:val="single"/>
          </w:rPr>
          <w:t>https://opentools.ai/news/openais-o3-model-soaring-performance-soaring-costs</w:t>
        </w:r>
      </w:hyperlink>
      <w:r>
        <w:t xml:space="preserve"> - Mentions the upcoming 'mini' version of the o3 model expected in January 2024 and its potential impact on business practices and various industries.</w:t>
      </w:r>
      <w:r/>
    </w:p>
    <w:p>
      <w:pPr>
        <w:pStyle w:val="ListNumber"/>
        <w:spacing w:line="240" w:lineRule="auto"/>
        <w:ind w:left="720"/>
      </w:pPr>
      <w:r/>
      <w:hyperlink r:id="rId10">
        <w:r>
          <w:rPr>
            <w:color w:val="0000EE"/>
            <w:u w:val="single"/>
          </w:rPr>
          <w:t>https://www.helicone.ai/blog/openai-o3</w:t>
        </w:r>
      </w:hyperlink>
      <w:r>
        <w:t xml:space="preserve"> - Discusses the broader implications of the o3 model's advancements and costs on the future of AI technology and its practical integration into everyday operations.</w:t>
      </w:r>
      <w:r/>
    </w:p>
    <w:p>
      <w:pPr>
        <w:pStyle w:val="ListNumber"/>
        <w:spacing w:line="240" w:lineRule="auto"/>
        <w:ind w:left="720"/>
      </w:pPr>
      <w:r/>
      <w:hyperlink r:id="rId13">
        <w:r>
          <w:rPr>
            <w:color w:val="0000EE"/>
            <w:u w:val="single"/>
          </w:rPr>
          <w:t>https://futurism.com/the-byte/openai-o3-cost-per-query</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licone.ai/blog/openai-o3" TargetMode="External"/><Relationship Id="rId11" Type="http://schemas.openxmlformats.org/officeDocument/2006/relationships/hyperlink" Target="https://opentools.ai/news/openais-o3-model-soaring-performance-soaring-costs" TargetMode="External"/><Relationship Id="rId12" Type="http://schemas.openxmlformats.org/officeDocument/2006/relationships/hyperlink" Target="https://en.wikipedia.org/wiki/OpenAI_o3" TargetMode="External"/><Relationship Id="rId13" Type="http://schemas.openxmlformats.org/officeDocument/2006/relationships/hyperlink" Target="https://futurism.com/the-byte/openai-o3-cost-per-quer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